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1"/>
        </w:numPr>
        <w:rPr>
          <w:rFonts w:ascii="宋体" w:hAnsi="宋体" w:eastAsia="宋体"/>
          <w:sz w:val="32"/>
          <w:szCs w:val="32"/>
        </w:rPr>
      </w:pPr>
      <w:r>
        <w:rPr>
          <w:rFonts w:hint="eastAsia" w:ascii="宋体" w:hAnsi="宋体" w:eastAsia="宋体"/>
          <w:sz w:val="32"/>
          <w:szCs w:val="32"/>
        </w:rPr>
        <w:t>采购内容</w:t>
      </w:r>
    </w:p>
    <w:tbl>
      <w:tblPr>
        <w:tblStyle w:val="14"/>
        <w:tblW w:w="97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3235"/>
        <w:gridCol w:w="1559"/>
        <w:gridCol w:w="3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155" w:type="dxa"/>
            <w:vAlign w:val="center"/>
          </w:tcPr>
          <w:p>
            <w:pPr>
              <w:jc w:val="center"/>
              <w:rPr>
                <w:rFonts w:ascii="宋体" w:hAnsi="宋体" w:eastAsia="宋体"/>
                <w:sz w:val="24"/>
                <w:szCs w:val="24"/>
              </w:rPr>
            </w:pPr>
            <w:r>
              <w:rPr>
                <w:rFonts w:hint="eastAsia" w:ascii="宋体" w:hAnsi="宋体" w:eastAsia="宋体"/>
                <w:sz w:val="24"/>
                <w:szCs w:val="24"/>
              </w:rPr>
              <w:t>序号</w:t>
            </w:r>
          </w:p>
        </w:tc>
        <w:tc>
          <w:tcPr>
            <w:tcW w:w="3235" w:type="dxa"/>
            <w:vAlign w:val="center"/>
          </w:tcPr>
          <w:p>
            <w:pPr>
              <w:jc w:val="center"/>
              <w:rPr>
                <w:rFonts w:ascii="宋体" w:hAnsi="宋体" w:eastAsia="宋体"/>
                <w:sz w:val="24"/>
                <w:szCs w:val="24"/>
              </w:rPr>
            </w:pPr>
            <w:r>
              <w:rPr>
                <w:rFonts w:hint="eastAsia" w:ascii="宋体" w:hAnsi="宋体" w:eastAsia="宋体"/>
                <w:sz w:val="24"/>
                <w:szCs w:val="24"/>
              </w:rPr>
              <w:t>名称</w:t>
            </w:r>
          </w:p>
        </w:tc>
        <w:tc>
          <w:tcPr>
            <w:tcW w:w="1559" w:type="dxa"/>
            <w:vAlign w:val="center"/>
          </w:tcPr>
          <w:p>
            <w:pPr>
              <w:jc w:val="center"/>
              <w:rPr>
                <w:rFonts w:ascii="宋体" w:hAnsi="宋体" w:eastAsia="宋体"/>
                <w:sz w:val="24"/>
                <w:szCs w:val="24"/>
              </w:rPr>
            </w:pPr>
            <w:r>
              <w:rPr>
                <w:rFonts w:hint="eastAsia" w:ascii="宋体" w:hAnsi="宋体" w:eastAsia="宋体"/>
                <w:sz w:val="24"/>
                <w:szCs w:val="24"/>
              </w:rPr>
              <w:t>数量</w:t>
            </w:r>
          </w:p>
        </w:tc>
        <w:tc>
          <w:tcPr>
            <w:tcW w:w="3752" w:type="dxa"/>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155" w:type="dxa"/>
            <w:vAlign w:val="center"/>
          </w:tcPr>
          <w:p>
            <w:pPr>
              <w:jc w:val="center"/>
              <w:rPr>
                <w:rFonts w:ascii="宋体" w:hAnsi="宋体" w:eastAsia="宋体"/>
                <w:sz w:val="24"/>
                <w:szCs w:val="24"/>
              </w:rPr>
            </w:pPr>
            <w:r>
              <w:rPr>
                <w:rFonts w:ascii="宋体" w:hAnsi="宋体" w:eastAsia="宋体"/>
                <w:sz w:val="24"/>
                <w:szCs w:val="24"/>
              </w:rPr>
              <w:t>1</w:t>
            </w:r>
          </w:p>
        </w:tc>
        <w:tc>
          <w:tcPr>
            <w:tcW w:w="3235" w:type="dxa"/>
            <w:vAlign w:val="center"/>
          </w:tcPr>
          <w:p>
            <w:pPr>
              <w:jc w:val="center"/>
              <w:rPr>
                <w:rFonts w:ascii="宋体" w:hAnsi="宋体" w:eastAsia="宋体"/>
                <w:sz w:val="24"/>
                <w:szCs w:val="24"/>
              </w:rPr>
            </w:pPr>
            <w:r>
              <w:rPr>
                <w:rFonts w:ascii="宋体" w:hAnsi="宋体" w:eastAsia="宋体"/>
                <w:sz w:val="24"/>
                <w:szCs w:val="24"/>
              </w:rPr>
              <w:t>准入控制网关</w:t>
            </w:r>
          </w:p>
        </w:tc>
        <w:tc>
          <w:tcPr>
            <w:tcW w:w="1559" w:type="dxa"/>
            <w:vAlign w:val="center"/>
          </w:tcPr>
          <w:p>
            <w:pPr>
              <w:jc w:val="center"/>
              <w:rPr>
                <w:rFonts w:ascii="宋体" w:hAnsi="宋体" w:eastAsia="宋体"/>
                <w:sz w:val="24"/>
                <w:szCs w:val="24"/>
              </w:rPr>
            </w:pPr>
            <w:r>
              <w:rPr>
                <w:rFonts w:hint="eastAsia" w:ascii="宋体" w:hAnsi="宋体" w:eastAsia="宋体"/>
                <w:sz w:val="24"/>
                <w:szCs w:val="24"/>
              </w:rPr>
              <w:t>1台</w:t>
            </w:r>
          </w:p>
        </w:tc>
        <w:tc>
          <w:tcPr>
            <w:tcW w:w="3752" w:type="dxa"/>
            <w:vAlign w:val="center"/>
          </w:tcPr>
          <w:p>
            <w:pPr>
              <w:jc w:val="center"/>
              <w:rPr>
                <w:rFonts w:ascii="宋体" w:hAnsi="宋体" w:eastAsia="宋体"/>
                <w:sz w:val="24"/>
                <w:szCs w:val="24"/>
              </w:rPr>
            </w:pPr>
            <w:r>
              <w:rPr>
                <w:rFonts w:hint="eastAsia" w:ascii="宋体" w:hAnsi="宋体" w:eastAsia="宋体"/>
                <w:sz w:val="24"/>
                <w:szCs w:val="24"/>
              </w:rPr>
              <w:t>提供3年质保</w:t>
            </w:r>
          </w:p>
        </w:tc>
      </w:tr>
    </w:tbl>
    <w:p>
      <w:pPr>
        <w:pStyle w:val="2"/>
        <w:numPr>
          <w:ilvl w:val="0"/>
          <w:numId w:val="1"/>
        </w:numPr>
        <w:rPr>
          <w:rFonts w:ascii="宋体" w:hAnsi="宋体" w:eastAsia="宋体"/>
          <w:sz w:val="32"/>
          <w:szCs w:val="32"/>
        </w:rPr>
      </w:pPr>
      <w:r>
        <w:rPr>
          <w:rFonts w:hint="eastAsia" w:ascii="宋体" w:hAnsi="宋体" w:eastAsia="宋体"/>
          <w:sz w:val="32"/>
          <w:szCs w:val="32"/>
        </w:rPr>
        <w:t>招标要求</w:t>
      </w:r>
    </w:p>
    <w:p>
      <w:pPr>
        <w:pStyle w:val="3"/>
        <w:ind w:left="567" w:hanging="567"/>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.1</w:t>
      </w:r>
      <w:r>
        <w:rPr>
          <w:rFonts w:hint="eastAsia" w:ascii="宋体" w:hAnsi="宋体" w:eastAsia="宋体"/>
          <w:sz w:val="28"/>
          <w:szCs w:val="28"/>
        </w:rPr>
        <w:t>技术参数要求</w:t>
      </w:r>
    </w:p>
    <w:tbl>
      <w:tblPr>
        <w:tblStyle w:val="13"/>
        <w:tblW w:w="9634" w:type="dxa"/>
        <w:tblInd w:w="0" w:type="dxa"/>
        <w:tblLayout w:type="fixed"/>
        <w:tblCellMar>
          <w:top w:w="0" w:type="dxa"/>
          <w:left w:w="108" w:type="dxa"/>
          <w:bottom w:w="0" w:type="dxa"/>
          <w:right w:w="108" w:type="dxa"/>
        </w:tblCellMar>
      </w:tblPr>
      <w:tblGrid>
        <w:gridCol w:w="1512"/>
        <w:gridCol w:w="1177"/>
        <w:gridCol w:w="6945"/>
      </w:tblGrid>
      <w:tr>
        <w:tblPrEx>
          <w:tblLayout w:type="fixed"/>
          <w:tblCellMar>
            <w:top w:w="0" w:type="dxa"/>
            <w:left w:w="108" w:type="dxa"/>
            <w:bottom w:w="0" w:type="dxa"/>
            <w:right w:w="108" w:type="dxa"/>
          </w:tblCellMar>
        </w:tblPrEx>
        <w:trPr>
          <w:trHeight w:val="536" w:hRule="atLeast"/>
        </w:trPr>
        <w:tc>
          <w:tcPr>
            <w:tcW w:w="15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规格要求</w:t>
            </w:r>
          </w:p>
        </w:tc>
        <w:tc>
          <w:tcPr>
            <w:tcW w:w="11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性能要求</w:t>
            </w:r>
          </w:p>
        </w:tc>
        <w:tc>
          <w:tcPr>
            <w:tcW w:w="69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2U机架式；不少于6个1000BASE-T电口；2个USB接口；1个console口（RJ-45）；单交流电源；支持不少于1000终端入网；最大并发数2000；最大吞吐量1.5G</w:t>
            </w:r>
          </w:p>
        </w:tc>
      </w:tr>
      <w:tr>
        <w:tblPrEx>
          <w:tblLayout w:type="fixed"/>
          <w:tblCellMar>
            <w:top w:w="0" w:type="dxa"/>
            <w:left w:w="108" w:type="dxa"/>
            <w:bottom w:w="0" w:type="dxa"/>
            <w:right w:w="108" w:type="dxa"/>
          </w:tblCellMar>
        </w:tblPrEx>
        <w:trPr>
          <w:trHeight w:val="536" w:hRule="atLeast"/>
        </w:trPr>
        <w:tc>
          <w:tcPr>
            <w:tcW w:w="15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1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FF0000"/>
                <w:kern w:val="0"/>
                <w:szCs w:val="21"/>
              </w:rPr>
            </w:pPr>
            <w:r>
              <w:rPr>
                <w:rFonts w:ascii="宋体" w:hAnsi="宋体" w:eastAsia="宋体"/>
                <w:b/>
                <w:bCs/>
                <w:spacing w:val="-10"/>
                <w:szCs w:val="21"/>
              </w:rPr>
              <w:t>★</w:t>
            </w:r>
            <w:r>
              <w:rPr>
                <w:rFonts w:hint="eastAsia" w:ascii="宋体" w:hAnsi="宋体" w:eastAsia="宋体" w:cs="宋体"/>
                <w:b/>
                <w:kern w:val="0"/>
                <w:szCs w:val="21"/>
              </w:rPr>
              <w:t>支持液晶屏，能够动态滚动显示管理口地址，CPU使用率，内存使用率，可以通过液晶屏按钮操作显示内容（提供功能截图）</w:t>
            </w:r>
          </w:p>
        </w:tc>
      </w:tr>
      <w:tr>
        <w:tblPrEx>
          <w:tblLayout w:type="fixed"/>
          <w:tblCellMar>
            <w:top w:w="0" w:type="dxa"/>
            <w:left w:w="108" w:type="dxa"/>
            <w:bottom w:w="0" w:type="dxa"/>
            <w:right w:w="108" w:type="dxa"/>
          </w:tblCellMar>
        </w:tblPrEx>
        <w:trPr>
          <w:trHeight w:val="268" w:hRule="atLeast"/>
        </w:trPr>
        <w:tc>
          <w:tcPr>
            <w:tcW w:w="151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发现功能</w:t>
            </w:r>
          </w:p>
        </w:tc>
        <w:tc>
          <w:tcPr>
            <w:tcW w:w="11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终端发现</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支持通过镜像流量分析发现在网终端设备</w:t>
            </w:r>
          </w:p>
        </w:tc>
      </w:tr>
      <w:tr>
        <w:tblPrEx>
          <w:tblLayout w:type="fixed"/>
          <w:tblCellMar>
            <w:top w:w="0" w:type="dxa"/>
            <w:left w:w="108" w:type="dxa"/>
            <w:bottom w:w="0" w:type="dxa"/>
            <w:right w:w="108" w:type="dxa"/>
          </w:tblCellMar>
        </w:tblPrEx>
        <w:trPr>
          <w:trHeight w:val="268"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支持通过SNMP、TELENT、ARP等方式发现全网终端</w:t>
            </w:r>
          </w:p>
        </w:tc>
      </w:tr>
      <w:tr>
        <w:tblPrEx>
          <w:tblLayout w:type="fixed"/>
          <w:tblCellMar>
            <w:top w:w="0" w:type="dxa"/>
            <w:left w:w="108" w:type="dxa"/>
            <w:bottom w:w="0" w:type="dxa"/>
            <w:right w:w="108" w:type="dxa"/>
          </w:tblCellMar>
        </w:tblPrEx>
        <w:trPr>
          <w:trHeight w:val="536"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kern w:val="0"/>
                <w:szCs w:val="21"/>
              </w:rPr>
            </w:pPr>
            <w:r>
              <w:rPr>
                <w:rFonts w:ascii="宋体" w:hAnsi="宋体" w:eastAsia="宋体"/>
                <w:b/>
                <w:bCs/>
                <w:spacing w:val="-10"/>
                <w:szCs w:val="21"/>
              </w:rPr>
              <w:t>★</w:t>
            </w:r>
            <w:r>
              <w:rPr>
                <w:rFonts w:hint="eastAsia" w:ascii="宋体" w:hAnsi="宋体" w:eastAsia="宋体" w:cs="宋体"/>
                <w:b/>
                <w:kern w:val="0"/>
                <w:szCs w:val="21"/>
              </w:rPr>
              <w:t>支持发现伪装行为并告警阻断，能识别终端、打印机、摄像头等多种有IP设备。（提供功能截图）</w:t>
            </w:r>
          </w:p>
        </w:tc>
      </w:tr>
      <w:tr>
        <w:tblPrEx>
          <w:tblLayout w:type="fixed"/>
          <w:tblCellMar>
            <w:top w:w="0" w:type="dxa"/>
            <w:left w:w="108" w:type="dxa"/>
            <w:bottom w:w="0" w:type="dxa"/>
            <w:right w:w="108" w:type="dxa"/>
          </w:tblCellMar>
        </w:tblPrEx>
        <w:trPr>
          <w:trHeight w:val="536"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支持获取到终端的设备名、状态、IP地址、MAC地址、设备类型、系统类型，所连接的交换机端口等基本信息</w:t>
            </w:r>
          </w:p>
        </w:tc>
      </w:tr>
      <w:tr>
        <w:tblPrEx>
          <w:tblLayout w:type="fixed"/>
          <w:tblCellMar>
            <w:top w:w="0" w:type="dxa"/>
            <w:left w:w="108" w:type="dxa"/>
            <w:bottom w:w="0" w:type="dxa"/>
            <w:right w:w="108" w:type="dxa"/>
          </w:tblCellMar>
        </w:tblPrEx>
        <w:trPr>
          <w:trHeight w:val="268"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11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终端识别</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支持终端类型管理，包括系统默认及自定义</w:t>
            </w:r>
          </w:p>
        </w:tc>
      </w:tr>
      <w:tr>
        <w:tblPrEx>
          <w:tblLayout w:type="fixed"/>
          <w:tblCellMar>
            <w:top w:w="0" w:type="dxa"/>
            <w:left w:w="108" w:type="dxa"/>
            <w:bottom w:w="0" w:type="dxa"/>
            <w:right w:w="108" w:type="dxa"/>
          </w:tblCellMar>
        </w:tblPrEx>
        <w:trPr>
          <w:trHeight w:val="276"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Times New Roman"/>
                <w:kern w:val="0"/>
                <w:szCs w:val="21"/>
              </w:rPr>
            </w:pPr>
            <w:r>
              <w:rPr>
                <w:rFonts w:ascii="宋体" w:hAnsi="宋体" w:eastAsia="宋体" w:cs="Times New Roman"/>
                <w:kern w:val="0"/>
                <w:szCs w:val="21"/>
              </w:rPr>
              <w:t>支持厂商信息设置管理</w:t>
            </w:r>
          </w:p>
        </w:tc>
      </w:tr>
      <w:tr>
        <w:tblPrEx>
          <w:tblLayout w:type="fixed"/>
          <w:tblCellMar>
            <w:top w:w="0" w:type="dxa"/>
            <w:left w:w="108" w:type="dxa"/>
            <w:bottom w:w="0" w:type="dxa"/>
            <w:right w:w="108" w:type="dxa"/>
          </w:tblCellMar>
        </w:tblPrEx>
        <w:trPr>
          <w:trHeight w:val="268"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支持指纹管理，包括自动提取、手动编辑、导入导出等</w:t>
            </w:r>
          </w:p>
        </w:tc>
      </w:tr>
      <w:tr>
        <w:tblPrEx>
          <w:tblLayout w:type="fixed"/>
          <w:tblCellMar>
            <w:top w:w="0" w:type="dxa"/>
            <w:left w:w="108" w:type="dxa"/>
            <w:bottom w:w="0" w:type="dxa"/>
            <w:right w:w="108" w:type="dxa"/>
          </w:tblCellMar>
        </w:tblPrEx>
        <w:trPr>
          <w:trHeight w:val="268"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11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网络设备发现</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支持发现交换机下接入的HUB，并能定位具体交换机及接入位置</w:t>
            </w:r>
          </w:p>
        </w:tc>
      </w:tr>
      <w:tr>
        <w:tblPrEx>
          <w:tblLayout w:type="fixed"/>
          <w:tblCellMar>
            <w:top w:w="0" w:type="dxa"/>
            <w:left w:w="108" w:type="dxa"/>
            <w:bottom w:w="0" w:type="dxa"/>
            <w:right w:w="108" w:type="dxa"/>
          </w:tblCellMar>
        </w:tblPrEx>
        <w:trPr>
          <w:trHeight w:val="268"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支持发现交换机下接入的无线路由器，并能定位具体接入位置</w:t>
            </w:r>
          </w:p>
        </w:tc>
      </w:tr>
      <w:tr>
        <w:tblPrEx>
          <w:tblLayout w:type="fixed"/>
          <w:tblCellMar>
            <w:top w:w="0" w:type="dxa"/>
            <w:left w:w="108" w:type="dxa"/>
            <w:bottom w:w="0" w:type="dxa"/>
            <w:right w:w="108" w:type="dxa"/>
          </w:tblCellMar>
        </w:tblPrEx>
        <w:trPr>
          <w:trHeight w:val="268"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支持发现无线AP的接入，并能定位具体接入位置</w:t>
            </w:r>
          </w:p>
        </w:tc>
      </w:tr>
      <w:tr>
        <w:tblPrEx>
          <w:tblLayout w:type="fixed"/>
          <w:tblCellMar>
            <w:top w:w="0" w:type="dxa"/>
            <w:left w:w="108" w:type="dxa"/>
            <w:bottom w:w="0" w:type="dxa"/>
            <w:right w:w="108" w:type="dxa"/>
          </w:tblCellMar>
        </w:tblPrEx>
        <w:trPr>
          <w:trHeight w:val="536"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11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网中网发现</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kern w:val="0"/>
                <w:szCs w:val="21"/>
              </w:rPr>
            </w:pPr>
            <w:r>
              <w:rPr>
                <w:rFonts w:ascii="宋体" w:hAnsi="宋体" w:eastAsia="宋体"/>
                <w:b/>
                <w:bCs/>
                <w:spacing w:val="-10"/>
                <w:szCs w:val="21"/>
              </w:rPr>
              <w:t>★</w:t>
            </w:r>
            <w:r>
              <w:rPr>
                <w:rFonts w:hint="eastAsia" w:ascii="宋体" w:hAnsi="宋体" w:eastAsia="宋体" w:cs="宋体"/>
                <w:b/>
                <w:kern w:val="0"/>
                <w:szCs w:val="21"/>
              </w:rPr>
              <w:t>支持内网</w:t>
            </w:r>
            <w:r>
              <w:rPr>
                <w:rFonts w:ascii="宋体" w:hAnsi="宋体" w:eastAsia="宋体" w:cs="宋体"/>
                <w:b/>
                <w:kern w:val="0"/>
                <w:szCs w:val="21"/>
              </w:rPr>
              <w:t>NAT模式下注册终端入网以及未注册终端不能入网控制</w:t>
            </w:r>
            <w:r>
              <w:rPr>
                <w:rFonts w:hint="eastAsia" w:ascii="宋体" w:hAnsi="宋体" w:eastAsia="宋体" w:cs="宋体"/>
                <w:b/>
                <w:kern w:val="0"/>
                <w:szCs w:val="21"/>
              </w:rPr>
              <w:t>（提供功能截图）</w:t>
            </w:r>
          </w:p>
        </w:tc>
      </w:tr>
      <w:tr>
        <w:tblPrEx>
          <w:tblLayout w:type="fixed"/>
          <w:tblCellMar>
            <w:top w:w="0" w:type="dxa"/>
            <w:left w:w="108" w:type="dxa"/>
            <w:bottom w:w="0" w:type="dxa"/>
            <w:right w:w="108" w:type="dxa"/>
          </w:tblCellMar>
        </w:tblPrEx>
        <w:trPr>
          <w:trHeight w:val="268"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支持无客户端模式下网中网内部设备的IP、操作系统等信息发现</w:t>
            </w:r>
          </w:p>
        </w:tc>
      </w:tr>
      <w:tr>
        <w:tblPrEx>
          <w:tblLayout w:type="fixed"/>
          <w:tblCellMar>
            <w:top w:w="0" w:type="dxa"/>
            <w:left w:w="108" w:type="dxa"/>
            <w:bottom w:w="0" w:type="dxa"/>
            <w:right w:w="108" w:type="dxa"/>
          </w:tblCellMar>
        </w:tblPrEx>
        <w:trPr>
          <w:trHeight w:val="268"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支持无客户端模式下网中网内部只有一台终端的环境发现</w:t>
            </w:r>
          </w:p>
        </w:tc>
      </w:tr>
      <w:tr>
        <w:tblPrEx>
          <w:tblLayout w:type="fixed"/>
          <w:tblCellMar>
            <w:top w:w="0" w:type="dxa"/>
            <w:left w:w="108" w:type="dxa"/>
            <w:bottom w:w="0" w:type="dxa"/>
            <w:right w:w="108" w:type="dxa"/>
          </w:tblCellMar>
        </w:tblPrEx>
        <w:trPr>
          <w:trHeight w:val="268"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11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内外网互联</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支持无客户端模式下的内外网互联发现</w:t>
            </w:r>
          </w:p>
        </w:tc>
      </w:tr>
      <w:tr>
        <w:tblPrEx>
          <w:tblLayout w:type="fixed"/>
          <w:tblCellMar>
            <w:top w:w="0" w:type="dxa"/>
            <w:left w:w="108" w:type="dxa"/>
            <w:bottom w:w="0" w:type="dxa"/>
            <w:right w:w="108" w:type="dxa"/>
          </w:tblCellMar>
        </w:tblPrEx>
        <w:trPr>
          <w:trHeight w:val="268"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支持无客户端模式下流量不经过边界检测系统的内外互联发现</w:t>
            </w:r>
          </w:p>
        </w:tc>
      </w:tr>
      <w:tr>
        <w:tblPrEx>
          <w:tblLayout w:type="fixed"/>
          <w:tblCellMar>
            <w:top w:w="0" w:type="dxa"/>
            <w:left w:w="108" w:type="dxa"/>
            <w:bottom w:w="0" w:type="dxa"/>
            <w:right w:w="108" w:type="dxa"/>
          </w:tblCellMar>
        </w:tblPrEx>
        <w:trPr>
          <w:trHeight w:val="268"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支持外联终端设备的内网IP、外网IP、运营商、省地市等信息发现</w:t>
            </w:r>
          </w:p>
        </w:tc>
      </w:tr>
      <w:tr>
        <w:tblPrEx>
          <w:tblLayout w:type="fixed"/>
          <w:tblCellMar>
            <w:top w:w="0" w:type="dxa"/>
            <w:left w:w="108" w:type="dxa"/>
            <w:bottom w:w="0" w:type="dxa"/>
            <w:right w:w="108" w:type="dxa"/>
          </w:tblCellMar>
        </w:tblPrEx>
        <w:trPr>
          <w:trHeight w:val="268"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支持外联终端信息的发现取证</w:t>
            </w:r>
          </w:p>
        </w:tc>
      </w:tr>
      <w:tr>
        <w:tblPrEx>
          <w:tblLayout w:type="fixed"/>
          <w:tblCellMar>
            <w:top w:w="0" w:type="dxa"/>
            <w:left w:w="108" w:type="dxa"/>
            <w:bottom w:w="0" w:type="dxa"/>
            <w:right w:w="108" w:type="dxa"/>
          </w:tblCellMar>
        </w:tblPrEx>
        <w:trPr>
          <w:trHeight w:val="268"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支持外联终端发现邮件及短信告警</w:t>
            </w:r>
          </w:p>
        </w:tc>
      </w:tr>
      <w:tr>
        <w:tblPrEx>
          <w:tblLayout w:type="fixed"/>
          <w:tblCellMar>
            <w:top w:w="0" w:type="dxa"/>
            <w:left w:w="108" w:type="dxa"/>
            <w:bottom w:w="0" w:type="dxa"/>
            <w:right w:w="108" w:type="dxa"/>
          </w:tblCellMar>
        </w:tblPrEx>
        <w:trPr>
          <w:trHeight w:val="268"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11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服务主机发现</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支持非法DHCP服务器发现</w:t>
            </w:r>
          </w:p>
        </w:tc>
      </w:tr>
      <w:tr>
        <w:tblPrEx>
          <w:tblLayout w:type="fixed"/>
          <w:tblCellMar>
            <w:top w:w="0" w:type="dxa"/>
            <w:left w:w="108" w:type="dxa"/>
            <w:bottom w:w="0" w:type="dxa"/>
            <w:right w:w="108" w:type="dxa"/>
          </w:tblCellMar>
        </w:tblPrEx>
        <w:trPr>
          <w:trHeight w:val="268"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支持违规DNS服务发现，并支持DNS外联发现及取证</w:t>
            </w:r>
          </w:p>
        </w:tc>
      </w:tr>
      <w:tr>
        <w:tblPrEx>
          <w:tblLayout w:type="fixed"/>
          <w:tblCellMar>
            <w:top w:w="0" w:type="dxa"/>
            <w:left w:w="108" w:type="dxa"/>
            <w:bottom w:w="0" w:type="dxa"/>
            <w:right w:w="108" w:type="dxa"/>
          </w:tblCellMar>
        </w:tblPrEx>
        <w:trPr>
          <w:trHeight w:val="268"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支持匿名FTP服务发现</w:t>
            </w:r>
          </w:p>
        </w:tc>
      </w:tr>
      <w:tr>
        <w:tblPrEx>
          <w:tblLayout w:type="fixed"/>
          <w:tblCellMar>
            <w:top w:w="0" w:type="dxa"/>
            <w:left w:w="108" w:type="dxa"/>
            <w:bottom w:w="0" w:type="dxa"/>
            <w:right w:w="108" w:type="dxa"/>
          </w:tblCellMar>
        </w:tblPrEx>
        <w:trPr>
          <w:trHeight w:val="611" w:hRule="atLeast"/>
        </w:trPr>
        <w:tc>
          <w:tcPr>
            <w:tcW w:w="151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准入功能</w:t>
            </w:r>
          </w:p>
        </w:tc>
        <w:tc>
          <w:tcPr>
            <w:tcW w:w="11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终端注册</w:t>
            </w:r>
          </w:p>
        </w:tc>
        <w:tc>
          <w:tcPr>
            <w:tcW w:w="694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支持自定义注册信息，可以定义必须填写的注册信息项，可根据需要启用/禁用自定义项</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可根据用户组织结构进行终端注册、分组，便于管理</w:t>
            </w:r>
          </w:p>
        </w:tc>
      </w:tr>
      <w:tr>
        <w:tblPrEx>
          <w:tblLayout w:type="fixed"/>
          <w:tblCellMar>
            <w:top w:w="0" w:type="dxa"/>
            <w:left w:w="108" w:type="dxa"/>
            <w:bottom w:w="0" w:type="dxa"/>
            <w:right w:w="108" w:type="dxa"/>
          </w:tblCellMar>
        </w:tblPrEx>
        <w:trPr>
          <w:trHeight w:val="312"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9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68"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支持通过SNMP、TELENT、ARP等方式发现全网终端</w:t>
            </w:r>
          </w:p>
        </w:tc>
      </w:tr>
      <w:tr>
        <w:tblPrEx>
          <w:tblLayout w:type="fixed"/>
          <w:tblCellMar>
            <w:top w:w="0" w:type="dxa"/>
            <w:left w:w="108" w:type="dxa"/>
            <w:bottom w:w="0" w:type="dxa"/>
            <w:right w:w="108" w:type="dxa"/>
          </w:tblCellMar>
        </w:tblPrEx>
        <w:trPr>
          <w:trHeight w:val="536"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可根据需要自定义客户端注册的服务端地址，客户端可自动识别服务端信息并注册</w:t>
            </w:r>
          </w:p>
        </w:tc>
      </w:tr>
      <w:tr>
        <w:tblPrEx>
          <w:tblLayout w:type="fixed"/>
          <w:tblCellMar>
            <w:top w:w="0" w:type="dxa"/>
            <w:left w:w="108" w:type="dxa"/>
            <w:bottom w:w="0" w:type="dxa"/>
            <w:right w:w="108" w:type="dxa"/>
          </w:tblCellMar>
        </w:tblPrEx>
        <w:trPr>
          <w:trHeight w:val="536"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支持注册审核管理功能，已注册终端必须通过管理员手动、自动审核通过之后才可以接入网络</w:t>
            </w:r>
          </w:p>
        </w:tc>
      </w:tr>
      <w:tr>
        <w:tblPrEx>
          <w:tblLayout w:type="fixed"/>
          <w:tblCellMar>
            <w:top w:w="0" w:type="dxa"/>
            <w:left w:w="108" w:type="dxa"/>
            <w:bottom w:w="0" w:type="dxa"/>
            <w:right w:w="108" w:type="dxa"/>
          </w:tblCellMar>
        </w:tblPrEx>
        <w:trPr>
          <w:trHeight w:val="536"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要求提供终端注册的日志记录功能，并可根据时间、设备名、注册者、IP及动作等关键字进行记录查询</w:t>
            </w:r>
          </w:p>
        </w:tc>
      </w:tr>
      <w:tr>
        <w:tblPrEx>
          <w:tblLayout w:type="fixed"/>
          <w:tblCellMar>
            <w:top w:w="0" w:type="dxa"/>
            <w:left w:w="108" w:type="dxa"/>
            <w:bottom w:w="0" w:type="dxa"/>
            <w:right w:w="108" w:type="dxa"/>
          </w:tblCellMar>
        </w:tblPrEx>
        <w:trPr>
          <w:trHeight w:val="2415"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1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身份认证</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支持与AD域服务器、LDAP服务器实现联动认证，可本地同步账户信息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支持域环境和非域环境下的单点登录，方便用户的使用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支持认证日志记录和查询功能，可根据认证帐户、认证起止日期、认证起止时间、认证动作行为以及IP地址等组合因素查询认证日志信息。</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支持未认证通过用户入网时进行阻断，能够提供web重定向提醒，并说明入网阻断原因。</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支持对身份认证通过后的用户终端进行安全检查，并对安检进度提供进度条提示，未通过安检的终端给出未通过项提示并阻断入网，支持安检未通过终端一键修复功能。</w:t>
            </w:r>
          </w:p>
        </w:tc>
      </w:tr>
      <w:tr>
        <w:tblPrEx>
          <w:tblLayout w:type="fixed"/>
          <w:tblCellMar>
            <w:top w:w="0" w:type="dxa"/>
            <w:left w:w="108" w:type="dxa"/>
            <w:bottom w:w="0" w:type="dxa"/>
            <w:right w:w="108" w:type="dxa"/>
          </w:tblCellMar>
        </w:tblPrEx>
        <w:trPr>
          <w:trHeight w:val="536"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支持本地认证系统，支持自定义本地用户和密码，支持本地认证用户自行修改密码。</w:t>
            </w:r>
          </w:p>
        </w:tc>
      </w:tr>
      <w:tr>
        <w:tblPrEx>
          <w:tblLayout w:type="fixed"/>
          <w:tblCellMar>
            <w:top w:w="0" w:type="dxa"/>
            <w:left w:w="108" w:type="dxa"/>
            <w:bottom w:w="0" w:type="dxa"/>
            <w:right w:w="108" w:type="dxa"/>
          </w:tblCellMar>
        </w:tblPrEx>
        <w:trPr>
          <w:trHeight w:val="536"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支持帐户尝试登录限制，要求尝试登录次数可进行配置，尝试登录失败可锁定帐户，锁定时间可按需配置</w:t>
            </w:r>
          </w:p>
        </w:tc>
      </w:tr>
      <w:tr>
        <w:tblPrEx>
          <w:tblLayout w:type="fixed"/>
          <w:tblCellMar>
            <w:top w:w="0" w:type="dxa"/>
            <w:left w:w="108" w:type="dxa"/>
            <w:bottom w:w="0" w:type="dxa"/>
            <w:right w:w="108" w:type="dxa"/>
          </w:tblCellMar>
        </w:tblPrEx>
        <w:trPr>
          <w:trHeight w:val="742"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支持与Radius认证系统联动进行身份认证，必须支持包含PAP、EAP-MD5、MD6-CHAP等加密认证方式。</w:t>
            </w:r>
          </w:p>
        </w:tc>
      </w:tr>
      <w:tr>
        <w:tblPrEx>
          <w:tblLayout w:type="fixed"/>
          <w:tblCellMar>
            <w:top w:w="0" w:type="dxa"/>
            <w:left w:w="108" w:type="dxa"/>
            <w:bottom w:w="0" w:type="dxa"/>
            <w:right w:w="108" w:type="dxa"/>
          </w:tblCellMar>
        </w:tblPrEx>
        <w:trPr>
          <w:trHeight w:val="312"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94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支持帐户授权功能，不同用户具有不同的访问权限以及安检要求</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支持安全域控制功能，可根据用户属性定制不同的安全域，安全域可以按照权限分为管控域、隔离域、授权区</w:t>
            </w:r>
          </w:p>
        </w:tc>
      </w:tr>
      <w:tr>
        <w:tblPrEx>
          <w:tblLayout w:type="fixed"/>
          <w:tblCellMar>
            <w:top w:w="0" w:type="dxa"/>
            <w:left w:w="108" w:type="dxa"/>
            <w:bottom w:w="0" w:type="dxa"/>
            <w:right w:w="108" w:type="dxa"/>
          </w:tblCellMar>
        </w:tblPrEx>
        <w:trPr>
          <w:trHeight w:val="312"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9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536"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支持与CA认证系统联动实现身份认证，支持当前主流CA厂家的认证配套流程，支持证书认证，可结合Ukey实现用户身份认证</w:t>
            </w:r>
          </w:p>
        </w:tc>
      </w:tr>
      <w:tr>
        <w:tblPrEx>
          <w:tblLayout w:type="fixed"/>
          <w:tblCellMar>
            <w:top w:w="0" w:type="dxa"/>
            <w:left w:w="108" w:type="dxa"/>
            <w:bottom w:w="0" w:type="dxa"/>
            <w:right w:w="108" w:type="dxa"/>
          </w:tblCellMar>
        </w:tblPrEx>
        <w:trPr>
          <w:trHeight w:val="536"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支持认证超时机制，超时帐户强制自动登出，要求超时时间可以自行配置。必须支持帐户超期统一登出机制，登出时间可根据需要自行设置。</w:t>
            </w:r>
          </w:p>
        </w:tc>
      </w:tr>
      <w:tr>
        <w:tblPrEx>
          <w:tblLayout w:type="fixed"/>
          <w:tblCellMar>
            <w:top w:w="0" w:type="dxa"/>
            <w:left w:w="108" w:type="dxa"/>
            <w:bottom w:w="0" w:type="dxa"/>
            <w:right w:w="108" w:type="dxa"/>
          </w:tblCellMar>
        </w:tblPrEx>
        <w:trPr>
          <w:trHeight w:val="536"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1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安全检查</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支持动态安检功能，即用户安检通过入网后，如果存在违规操作，将对其隔离，直至修复</w:t>
            </w:r>
          </w:p>
        </w:tc>
      </w:tr>
      <w:tr>
        <w:tblPrEx>
          <w:tblLayout w:type="fixed"/>
          <w:tblCellMar>
            <w:top w:w="0" w:type="dxa"/>
            <w:left w:w="108" w:type="dxa"/>
            <w:bottom w:w="0" w:type="dxa"/>
            <w:right w:w="108" w:type="dxa"/>
          </w:tblCellMar>
        </w:tblPrEx>
        <w:trPr>
          <w:trHeight w:val="1073"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kern w:val="0"/>
                <w:szCs w:val="21"/>
              </w:rPr>
            </w:pPr>
            <w:r>
              <w:rPr>
                <w:rFonts w:ascii="宋体" w:hAnsi="宋体" w:eastAsia="宋体"/>
                <w:b/>
                <w:bCs/>
                <w:spacing w:val="-10"/>
                <w:szCs w:val="21"/>
              </w:rPr>
              <w:t>★</w:t>
            </w:r>
            <w:r>
              <w:rPr>
                <w:rFonts w:hint="eastAsia" w:ascii="宋体" w:hAnsi="宋体" w:eastAsia="宋体" w:cs="宋体"/>
                <w:b/>
                <w:kern w:val="0"/>
                <w:szCs w:val="21"/>
              </w:rPr>
              <w:t>安检规范应至少包含杀毒软件安装情况检查、补丁漏洞检查、系统共享资源检查、IE主页修改项检查、guest来宾帐户启用情况检查、远程桌面启用情况检查、系统启动项检查、系统进程检查、违规外联、操作系统、软件安装、终端安全管理软件版本等 （提供截图证明）</w:t>
            </w:r>
          </w:p>
        </w:tc>
      </w:tr>
      <w:tr>
        <w:tblPrEx>
          <w:tblLayout w:type="fixed"/>
          <w:tblCellMar>
            <w:top w:w="0" w:type="dxa"/>
            <w:left w:w="108" w:type="dxa"/>
            <w:bottom w:w="0" w:type="dxa"/>
            <w:right w:w="108" w:type="dxa"/>
          </w:tblCellMar>
        </w:tblPrEx>
        <w:trPr>
          <w:trHeight w:val="268"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1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准入控制</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支持基于源IP进行准入控制，可对白名单IP/MAC地址进行免准入控制</w:t>
            </w:r>
          </w:p>
        </w:tc>
      </w:tr>
      <w:tr>
        <w:tblPrEx>
          <w:tblLayout w:type="fixed"/>
          <w:tblCellMar>
            <w:top w:w="0" w:type="dxa"/>
            <w:left w:w="108" w:type="dxa"/>
            <w:bottom w:w="0" w:type="dxa"/>
            <w:right w:w="108" w:type="dxa"/>
          </w:tblCellMar>
        </w:tblPrEx>
        <w:trPr>
          <w:trHeight w:val="536"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支持客户端、ARP、Portal、SNMP、Telnet、IP/MAC、旁路等多种准入技术</w:t>
            </w:r>
          </w:p>
        </w:tc>
      </w:tr>
      <w:tr>
        <w:tblPrEx>
          <w:tblLayout w:type="fixed"/>
          <w:tblCellMar>
            <w:top w:w="0" w:type="dxa"/>
            <w:left w:w="108" w:type="dxa"/>
            <w:bottom w:w="0" w:type="dxa"/>
            <w:right w:w="108" w:type="dxa"/>
          </w:tblCellMar>
        </w:tblPrEx>
        <w:trPr>
          <w:trHeight w:val="536"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支持入网策略自定义受控类型，可以自动识别PC与移动设备，根据设备类型执行差异化的入网策略</w:t>
            </w:r>
          </w:p>
        </w:tc>
      </w:tr>
      <w:tr>
        <w:tblPrEx>
          <w:tblLayout w:type="fixed"/>
          <w:tblCellMar>
            <w:top w:w="0" w:type="dxa"/>
            <w:left w:w="108" w:type="dxa"/>
            <w:bottom w:w="0" w:type="dxa"/>
            <w:right w:w="108" w:type="dxa"/>
          </w:tblCellMar>
        </w:tblPrEx>
        <w:trPr>
          <w:trHeight w:val="268"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支持入网策略自定义生效时间、终端范围、隔离区域</w:t>
            </w:r>
          </w:p>
        </w:tc>
      </w:tr>
      <w:tr>
        <w:tblPrEx>
          <w:tblLayout w:type="fixed"/>
          <w:tblCellMar>
            <w:top w:w="0" w:type="dxa"/>
            <w:left w:w="108" w:type="dxa"/>
            <w:bottom w:w="0" w:type="dxa"/>
            <w:right w:w="108" w:type="dxa"/>
          </w:tblCellMar>
        </w:tblPrEx>
        <w:trPr>
          <w:trHeight w:val="268"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级联准入，支持准入网关+准入网关、准入网关+探针的准入部署方式</w:t>
            </w:r>
          </w:p>
        </w:tc>
      </w:tr>
      <w:tr>
        <w:tblPrEx>
          <w:tblLayout w:type="fixed"/>
          <w:tblCellMar>
            <w:top w:w="0" w:type="dxa"/>
            <w:left w:w="108" w:type="dxa"/>
            <w:bottom w:w="0" w:type="dxa"/>
            <w:right w:w="108" w:type="dxa"/>
          </w:tblCellMar>
        </w:tblPrEx>
        <w:trPr>
          <w:trHeight w:val="268"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支持配置同网段终端内联控制策略，禁止同网段的终端互相访问</w:t>
            </w:r>
          </w:p>
        </w:tc>
      </w:tr>
      <w:tr>
        <w:tblPrEx>
          <w:tblLayout w:type="fixed"/>
          <w:tblCellMar>
            <w:top w:w="0" w:type="dxa"/>
            <w:left w:w="108" w:type="dxa"/>
            <w:bottom w:w="0" w:type="dxa"/>
            <w:right w:w="108" w:type="dxa"/>
          </w:tblCellMar>
        </w:tblPrEx>
        <w:trPr>
          <w:trHeight w:val="268" w:hRule="atLeast"/>
        </w:trPr>
        <w:tc>
          <w:tcPr>
            <w:tcW w:w="151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网络管理</w:t>
            </w:r>
          </w:p>
        </w:tc>
        <w:tc>
          <w:tcPr>
            <w:tcW w:w="11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交换机管理</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支持网络设备的添加、删除、修改、查询、导入、导出等操作；</w:t>
            </w:r>
          </w:p>
        </w:tc>
      </w:tr>
      <w:tr>
        <w:tblPrEx>
          <w:tblLayout w:type="fixed"/>
          <w:tblCellMar>
            <w:top w:w="0" w:type="dxa"/>
            <w:left w:w="108" w:type="dxa"/>
            <w:bottom w:w="0" w:type="dxa"/>
            <w:right w:w="108" w:type="dxa"/>
          </w:tblCellMar>
        </w:tblPrEx>
        <w:trPr>
          <w:trHeight w:val="536"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通过SNMP、TELNET、SSH等方式自动识别交换机厂商、型号、管理地址、端口数，提供图形化展示；</w:t>
            </w:r>
            <w:r>
              <w:rPr>
                <w:rFonts w:ascii="宋体" w:hAnsi="宋体" w:eastAsia="宋体" w:cs="宋体"/>
                <w:color w:val="000000"/>
                <w:kern w:val="0"/>
                <w:szCs w:val="21"/>
              </w:rPr>
              <w:t xml:space="preserve"> </w:t>
            </w:r>
          </w:p>
        </w:tc>
      </w:tr>
      <w:tr>
        <w:tblPrEx>
          <w:tblLayout w:type="fixed"/>
          <w:tblCellMar>
            <w:top w:w="0" w:type="dxa"/>
            <w:left w:w="108" w:type="dxa"/>
            <w:bottom w:w="0" w:type="dxa"/>
            <w:right w:w="108" w:type="dxa"/>
          </w:tblCellMar>
        </w:tblPrEx>
        <w:trPr>
          <w:trHeight w:val="536"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通过网络设备管理，探测并核实终端分布情况，并绘制直观的终端分布图，支持手动修正；</w:t>
            </w:r>
          </w:p>
        </w:tc>
      </w:tr>
      <w:tr>
        <w:tblPrEx>
          <w:tblLayout w:type="fixed"/>
          <w:tblCellMar>
            <w:top w:w="0" w:type="dxa"/>
            <w:left w:w="108" w:type="dxa"/>
            <w:bottom w:w="0" w:type="dxa"/>
            <w:right w:w="108" w:type="dxa"/>
          </w:tblCellMar>
        </w:tblPrEx>
        <w:trPr>
          <w:trHeight w:val="805"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支持可网管型交换机面板图形化展现端口数、各接口状态（UP、DOWN、TRUNK等），以及各接口下联的终端详细信息（IP、地址、MAC地址、接入终端类型等）；</w:t>
            </w:r>
          </w:p>
        </w:tc>
      </w:tr>
      <w:tr>
        <w:tblPrEx>
          <w:tblLayout w:type="fixed"/>
          <w:tblCellMar>
            <w:top w:w="0" w:type="dxa"/>
            <w:left w:w="108" w:type="dxa"/>
            <w:bottom w:w="0" w:type="dxa"/>
            <w:right w:w="108" w:type="dxa"/>
          </w:tblCellMar>
        </w:tblPrEx>
        <w:trPr>
          <w:trHeight w:val="536"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1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IP地址管理</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支持支持IP地址管理范围的添加、删除、修改、查询、导入、导出等操作；</w:t>
            </w:r>
          </w:p>
        </w:tc>
      </w:tr>
      <w:tr>
        <w:tblPrEx>
          <w:tblLayout w:type="fixed"/>
          <w:tblCellMar>
            <w:top w:w="0" w:type="dxa"/>
            <w:left w:w="108" w:type="dxa"/>
            <w:bottom w:w="0" w:type="dxa"/>
            <w:right w:w="108" w:type="dxa"/>
          </w:tblCellMar>
        </w:tblPrEx>
        <w:trPr>
          <w:trHeight w:val="536"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支持IP地址的使用状态、在线状态统计；图形化展示全网IP地址使用情况、在线状态；</w:t>
            </w:r>
          </w:p>
        </w:tc>
      </w:tr>
      <w:tr>
        <w:tblPrEx>
          <w:tblLayout w:type="fixed"/>
          <w:tblCellMar>
            <w:top w:w="0" w:type="dxa"/>
            <w:left w:w="108" w:type="dxa"/>
            <w:bottom w:w="0" w:type="dxa"/>
            <w:right w:w="108" w:type="dxa"/>
          </w:tblCellMar>
        </w:tblPrEx>
        <w:trPr>
          <w:trHeight w:val="268"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提供IP地址分配回收机制，并支持与系统内容DHCP结合；</w:t>
            </w:r>
          </w:p>
        </w:tc>
      </w:tr>
      <w:tr>
        <w:tblPrEx>
          <w:tblLayout w:type="fixed"/>
          <w:tblCellMar>
            <w:top w:w="0" w:type="dxa"/>
            <w:left w:w="108" w:type="dxa"/>
            <w:bottom w:w="0" w:type="dxa"/>
            <w:right w:w="108" w:type="dxa"/>
          </w:tblCellMar>
        </w:tblPrEx>
        <w:trPr>
          <w:trHeight w:val="268"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1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网络拓扑</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支持自动发现并绘制全网网络拓扑，并能手动编辑已绘制网络拓扑</w:t>
            </w:r>
          </w:p>
        </w:tc>
      </w:tr>
      <w:tr>
        <w:tblPrEx>
          <w:tblLayout w:type="fixed"/>
          <w:tblCellMar>
            <w:top w:w="0" w:type="dxa"/>
            <w:left w:w="108" w:type="dxa"/>
            <w:bottom w:w="0" w:type="dxa"/>
            <w:right w:w="108" w:type="dxa"/>
          </w:tblCellMar>
        </w:tblPrEx>
        <w:trPr>
          <w:trHeight w:val="536"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支持拓扑节点终端信息统计展示，并能在通过二级面板详细绘制出终端接入点信息</w:t>
            </w:r>
          </w:p>
        </w:tc>
      </w:tr>
      <w:tr>
        <w:tblPrEx>
          <w:tblLayout w:type="fixed"/>
          <w:tblCellMar>
            <w:top w:w="0" w:type="dxa"/>
            <w:left w:w="108" w:type="dxa"/>
            <w:bottom w:w="0" w:type="dxa"/>
            <w:right w:w="108" w:type="dxa"/>
          </w:tblCellMar>
        </w:tblPrEx>
        <w:trPr>
          <w:trHeight w:val="805" w:hRule="atLeast"/>
        </w:trPr>
        <w:tc>
          <w:tcPr>
            <w:tcW w:w="151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系统管理</w:t>
            </w:r>
          </w:p>
        </w:tc>
        <w:tc>
          <w:tcPr>
            <w:tcW w:w="11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系统管理</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支持系统管理员、审计管理员、策略管理员三权分立的管理员角色管理。可根据组区域单位等组织结构自定义管理员，每个管理员只允许管理授权内的资源</w:t>
            </w:r>
          </w:p>
        </w:tc>
      </w:tr>
      <w:tr>
        <w:tblPrEx>
          <w:tblLayout w:type="fixed"/>
          <w:tblCellMar>
            <w:top w:w="0" w:type="dxa"/>
            <w:left w:w="108" w:type="dxa"/>
            <w:bottom w:w="0" w:type="dxa"/>
            <w:right w:w="108" w:type="dxa"/>
          </w:tblCellMar>
        </w:tblPrEx>
        <w:trPr>
          <w:trHeight w:val="805"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可自定义管理员密码复杂度要求，需包括密码长度、大小写英文字母及数字组合。支持管理员帐户登录尝试次数限制和超时限制，其中尝试次数和时间都可以根据需要进行自定义</w:t>
            </w:r>
          </w:p>
        </w:tc>
      </w:tr>
      <w:tr>
        <w:tblPrEx>
          <w:tblLayout w:type="fixed"/>
          <w:tblCellMar>
            <w:top w:w="0" w:type="dxa"/>
            <w:left w:w="108" w:type="dxa"/>
            <w:bottom w:w="0" w:type="dxa"/>
            <w:right w:w="108" w:type="dxa"/>
          </w:tblCellMar>
        </w:tblPrEx>
        <w:trPr>
          <w:trHeight w:val="536"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1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系统维护</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支持NTP服务器进行时间同步。支持系统配置备份、导入和导出，支持一键初始化系统配置。支持日志分类管理，导入/导出。</w:t>
            </w:r>
          </w:p>
        </w:tc>
      </w:tr>
      <w:tr>
        <w:tblPrEx>
          <w:tblLayout w:type="fixed"/>
          <w:tblCellMar>
            <w:top w:w="0" w:type="dxa"/>
            <w:left w:w="108" w:type="dxa"/>
            <w:bottom w:w="0" w:type="dxa"/>
            <w:right w:w="108" w:type="dxa"/>
          </w:tblCellMar>
        </w:tblPrEx>
        <w:trPr>
          <w:trHeight w:val="536"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支持系统调试，可通过管理页面直接导出调试日志，以及管理页面抓取导出指定网口报文便于问题排障</w:t>
            </w:r>
          </w:p>
        </w:tc>
      </w:tr>
      <w:tr>
        <w:tblPrEx>
          <w:tblLayout w:type="fixed"/>
          <w:tblCellMar>
            <w:top w:w="0" w:type="dxa"/>
            <w:left w:w="108" w:type="dxa"/>
            <w:bottom w:w="0" w:type="dxa"/>
            <w:right w:w="108" w:type="dxa"/>
          </w:tblCellMar>
        </w:tblPrEx>
        <w:trPr>
          <w:trHeight w:val="536" w:hRule="atLeast"/>
        </w:trPr>
        <w:tc>
          <w:tcPr>
            <w:tcW w:w="15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1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支持SNMP（v1/2c/v3)管理，支持syslog方式上报指定的日志内容到多个日志服务器</w:t>
            </w:r>
          </w:p>
        </w:tc>
      </w:tr>
      <w:tr>
        <w:tblPrEx>
          <w:tblLayout w:type="fixed"/>
          <w:tblCellMar>
            <w:top w:w="0" w:type="dxa"/>
            <w:left w:w="108" w:type="dxa"/>
            <w:bottom w:w="0" w:type="dxa"/>
            <w:right w:w="108" w:type="dxa"/>
          </w:tblCellMar>
        </w:tblPrEx>
        <w:trPr>
          <w:trHeight w:val="536" w:hRule="atLeast"/>
        </w:trPr>
        <w:tc>
          <w:tcPr>
            <w:tcW w:w="15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szCs w:val="21"/>
              </w:rPr>
              <w:t>质保服务</w:t>
            </w:r>
          </w:p>
        </w:tc>
        <w:tc>
          <w:tcPr>
            <w:tcW w:w="11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szCs w:val="21"/>
              </w:rPr>
              <w:t>质保服务</w:t>
            </w:r>
          </w:p>
        </w:tc>
        <w:tc>
          <w:tcPr>
            <w:tcW w:w="6945"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b/>
                <w:bCs/>
                <w:color w:val="000000"/>
                <w:kern w:val="0"/>
                <w:szCs w:val="21"/>
              </w:rPr>
            </w:pPr>
            <w:r>
              <w:rPr>
                <w:rFonts w:ascii="宋体" w:hAnsi="宋体" w:eastAsia="宋体"/>
                <w:b/>
                <w:bCs/>
                <w:spacing w:val="-10"/>
                <w:szCs w:val="21"/>
              </w:rPr>
              <w:t>★</w:t>
            </w:r>
            <w:r>
              <w:rPr>
                <w:rFonts w:hint="eastAsia" w:ascii="宋体" w:hAnsi="宋体" w:eastAsia="宋体"/>
                <w:b/>
                <w:bCs/>
                <w:szCs w:val="21"/>
              </w:rPr>
              <w:t>提供原厂3年质保服务</w:t>
            </w:r>
          </w:p>
        </w:tc>
      </w:tr>
    </w:tbl>
    <w:p>
      <w:pPr>
        <w:pStyle w:val="3"/>
        <w:ind w:left="567" w:hanging="567"/>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.2</w:t>
      </w:r>
      <w:r>
        <w:rPr>
          <w:rFonts w:hint="eastAsia" w:ascii="宋体" w:hAnsi="宋体" w:eastAsia="宋体"/>
          <w:sz w:val="28"/>
          <w:szCs w:val="28"/>
        </w:rPr>
        <w:t>其他要求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投标人对所投货物技术响应提供承诺，如所供货物技术参数与投标文件中技术参数不符，中标人自行承担法律责任。</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投标人必须针对技术要求及设备参数进行逐条响应说明。所有要求提供的截图及证明文件，都必须提供真实的证明材料并加盖投标人公章。</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3）售后服务：</w:t>
      </w:r>
      <w:r>
        <w:rPr>
          <w:rFonts w:ascii="宋体" w:hAnsi="宋体" w:eastAsia="宋体"/>
          <w:sz w:val="24"/>
          <w:szCs w:val="24"/>
        </w:rPr>
        <w:t>投标人在</w:t>
      </w:r>
      <w:r>
        <w:rPr>
          <w:rFonts w:hint="eastAsia" w:ascii="宋体" w:hAnsi="宋体" w:eastAsia="宋体"/>
          <w:sz w:val="24"/>
          <w:szCs w:val="24"/>
        </w:rPr>
        <w:t>本地</w:t>
      </w:r>
      <w:r>
        <w:rPr>
          <w:rFonts w:ascii="宋体" w:hAnsi="宋体" w:eastAsia="宋体"/>
          <w:sz w:val="24"/>
          <w:szCs w:val="24"/>
        </w:rPr>
        <w:t>有完善的服务网点，</w:t>
      </w:r>
      <w:r>
        <w:rPr>
          <w:rFonts w:hint="eastAsia" w:ascii="宋体" w:hAnsi="宋体" w:eastAsia="宋体"/>
          <w:sz w:val="24"/>
          <w:szCs w:val="24"/>
        </w:rPr>
        <w:t>且能</w:t>
      </w:r>
      <w:r>
        <w:rPr>
          <w:rFonts w:ascii="宋体" w:hAnsi="宋体" w:eastAsia="宋体"/>
          <w:sz w:val="24"/>
          <w:szCs w:val="24"/>
        </w:rPr>
        <w:t>提供7×24小时</w:t>
      </w:r>
      <w:r>
        <w:rPr>
          <w:rFonts w:hint="eastAsia" w:ascii="宋体" w:hAnsi="宋体" w:eastAsia="宋体"/>
          <w:sz w:val="24"/>
          <w:szCs w:val="24"/>
        </w:rPr>
        <w:t>热线</w:t>
      </w:r>
      <w:r>
        <w:rPr>
          <w:rFonts w:ascii="宋体" w:hAnsi="宋体" w:eastAsia="宋体"/>
          <w:sz w:val="24"/>
          <w:szCs w:val="24"/>
        </w:rPr>
        <w:t>技术支持</w:t>
      </w:r>
      <w:r>
        <w:rPr>
          <w:rFonts w:hint="eastAsia" w:ascii="宋体" w:hAnsi="宋体" w:eastAsia="宋体"/>
          <w:sz w:val="24"/>
          <w:szCs w:val="24"/>
        </w:rPr>
        <w:t>，遇紧急事件，能提供多种售后技术支持服务</w:t>
      </w:r>
      <w:r>
        <w:rPr>
          <w:rFonts w:ascii="宋体" w:hAnsi="宋体" w:eastAsia="宋体"/>
          <w:sz w:val="24"/>
          <w:szCs w:val="24"/>
        </w:rPr>
        <w:t>。</w:t>
      </w:r>
    </w:p>
    <w:p>
      <w:pPr>
        <w:pStyle w:val="2"/>
        <w:widowControl/>
        <w:numPr>
          <w:ilvl w:val="0"/>
          <w:numId w:val="1"/>
        </w:numPr>
        <w:jc w:val="left"/>
        <w:rPr>
          <w:rFonts w:ascii="宋体" w:hAnsi="宋体" w:eastAsia="宋体"/>
          <w:sz w:val="32"/>
          <w:szCs w:val="32"/>
        </w:rPr>
      </w:pPr>
      <w:r>
        <w:rPr>
          <w:rFonts w:hint="eastAsia" w:ascii="宋体" w:hAnsi="宋体" w:eastAsia="宋体"/>
          <w:sz w:val="32"/>
          <w:szCs w:val="32"/>
        </w:rPr>
        <w:t>评分规则</w:t>
      </w:r>
    </w:p>
    <w:tbl>
      <w:tblPr>
        <w:tblStyle w:val="13"/>
        <w:tblW w:w="92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35"/>
        <w:gridCol w:w="608"/>
        <w:gridCol w:w="6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4" w:type="dxa"/>
            <w:vAlign w:val="center"/>
          </w:tcPr>
          <w:p>
            <w:pPr>
              <w:jc w:val="center"/>
              <w:rPr>
                <w:rFonts w:ascii="宋体" w:hAnsi="宋体" w:eastAsia="宋体"/>
                <w:szCs w:val="21"/>
              </w:rPr>
            </w:pPr>
            <w:bookmarkStart w:id="0" w:name="OLE_LINK2"/>
            <w:r>
              <w:rPr>
                <w:rFonts w:ascii="宋体" w:hAnsi="宋体" w:eastAsia="宋体"/>
                <w:szCs w:val="21"/>
              </w:rPr>
              <w:t>评标项目</w:t>
            </w:r>
          </w:p>
        </w:tc>
        <w:tc>
          <w:tcPr>
            <w:tcW w:w="1235" w:type="dxa"/>
            <w:vAlign w:val="center"/>
          </w:tcPr>
          <w:p>
            <w:pPr>
              <w:jc w:val="center"/>
              <w:rPr>
                <w:rFonts w:ascii="宋体" w:hAnsi="宋体" w:eastAsia="宋体"/>
                <w:szCs w:val="21"/>
              </w:rPr>
            </w:pPr>
            <w:r>
              <w:rPr>
                <w:rFonts w:ascii="宋体" w:hAnsi="宋体" w:eastAsia="宋体"/>
                <w:szCs w:val="21"/>
              </w:rPr>
              <w:t>评标分项</w:t>
            </w:r>
          </w:p>
        </w:tc>
        <w:tc>
          <w:tcPr>
            <w:tcW w:w="608" w:type="dxa"/>
            <w:vAlign w:val="center"/>
          </w:tcPr>
          <w:p>
            <w:pPr>
              <w:rPr>
                <w:rFonts w:ascii="宋体" w:hAnsi="宋体" w:eastAsia="宋体"/>
                <w:szCs w:val="21"/>
              </w:rPr>
            </w:pPr>
            <w:r>
              <w:rPr>
                <w:rFonts w:hint="eastAsia" w:ascii="宋体" w:hAnsi="宋体" w:eastAsia="宋体"/>
                <w:szCs w:val="21"/>
              </w:rPr>
              <w:t>分值</w:t>
            </w:r>
          </w:p>
        </w:tc>
        <w:tc>
          <w:tcPr>
            <w:tcW w:w="6726" w:type="dxa"/>
            <w:vAlign w:val="center"/>
          </w:tcPr>
          <w:p>
            <w:pPr>
              <w:rPr>
                <w:rFonts w:ascii="宋体" w:hAnsi="宋体" w:eastAsia="宋体"/>
                <w:szCs w:val="21"/>
              </w:rPr>
            </w:pPr>
            <w:r>
              <w:rPr>
                <w:rFonts w:ascii="宋体" w:hAnsi="宋体" w:eastAsia="宋体"/>
                <w:szCs w:val="21"/>
              </w:rPr>
              <w:t>子项目及分值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4" w:type="dxa"/>
            <w:vAlign w:val="center"/>
          </w:tcPr>
          <w:p>
            <w:pPr>
              <w:jc w:val="center"/>
              <w:rPr>
                <w:rFonts w:ascii="宋体" w:hAnsi="宋体" w:eastAsia="宋体"/>
                <w:szCs w:val="21"/>
              </w:rPr>
            </w:pPr>
            <w:r>
              <w:rPr>
                <w:rFonts w:hint="eastAsia" w:ascii="宋体" w:hAnsi="宋体" w:eastAsia="宋体"/>
                <w:szCs w:val="21"/>
              </w:rPr>
              <w:t>报价得分</w:t>
            </w:r>
          </w:p>
          <w:p>
            <w:pPr>
              <w:jc w:val="center"/>
              <w:rPr>
                <w:rFonts w:ascii="宋体" w:hAnsi="宋体" w:eastAsia="宋体"/>
                <w:szCs w:val="21"/>
              </w:rPr>
            </w:pPr>
            <w:r>
              <w:rPr>
                <w:rFonts w:hint="eastAsia" w:ascii="宋体" w:hAnsi="宋体" w:eastAsia="宋体"/>
                <w:szCs w:val="21"/>
              </w:rPr>
              <w:t>（</w:t>
            </w:r>
            <w:r>
              <w:rPr>
                <w:rFonts w:ascii="宋体" w:hAnsi="宋体" w:eastAsia="宋体"/>
                <w:szCs w:val="21"/>
              </w:rPr>
              <w:t>40</w:t>
            </w:r>
            <w:r>
              <w:rPr>
                <w:rFonts w:hint="eastAsia" w:ascii="宋体" w:hAnsi="宋体" w:eastAsia="宋体"/>
                <w:szCs w:val="21"/>
              </w:rPr>
              <w:t>分）</w:t>
            </w:r>
          </w:p>
        </w:tc>
        <w:tc>
          <w:tcPr>
            <w:tcW w:w="1235" w:type="dxa"/>
            <w:vAlign w:val="center"/>
          </w:tcPr>
          <w:p>
            <w:pPr>
              <w:jc w:val="center"/>
              <w:rPr>
                <w:rFonts w:ascii="宋体" w:hAnsi="宋体" w:eastAsia="宋体"/>
                <w:szCs w:val="21"/>
              </w:rPr>
            </w:pPr>
            <w:r>
              <w:rPr>
                <w:rFonts w:hint="eastAsia" w:ascii="宋体" w:hAnsi="宋体" w:eastAsia="宋体"/>
                <w:szCs w:val="21"/>
              </w:rPr>
              <w:t>/</w:t>
            </w:r>
          </w:p>
        </w:tc>
        <w:tc>
          <w:tcPr>
            <w:tcW w:w="608" w:type="dxa"/>
            <w:vAlign w:val="center"/>
          </w:tcPr>
          <w:p>
            <w:pPr>
              <w:rPr>
                <w:rFonts w:ascii="宋体" w:hAnsi="宋体" w:eastAsia="宋体"/>
                <w:szCs w:val="21"/>
              </w:rPr>
            </w:pPr>
            <w:r>
              <w:rPr>
                <w:rFonts w:ascii="宋体" w:hAnsi="宋体" w:eastAsia="宋体"/>
                <w:szCs w:val="21"/>
              </w:rPr>
              <w:t>40</w:t>
            </w:r>
            <w:r>
              <w:rPr>
                <w:rFonts w:hint="eastAsia" w:ascii="宋体" w:hAnsi="宋体" w:eastAsia="宋体"/>
                <w:szCs w:val="21"/>
              </w:rPr>
              <w:t>分</w:t>
            </w:r>
          </w:p>
        </w:tc>
        <w:tc>
          <w:tcPr>
            <w:tcW w:w="6726" w:type="dxa"/>
            <w:vAlign w:val="center"/>
          </w:tcPr>
          <w:p>
            <w:pPr>
              <w:rPr>
                <w:rFonts w:ascii="宋体" w:hAnsi="宋体" w:eastAsia="宋体"/>
                <w:szCs w:val="21"/>
              </w:rPr>
            </w:pPr>
            <w:r>
              <w:rPr>
                <w:rFonts w:hint="eastAsia" w:ascii="宋体" w:hAnsi="宋体" w:eastAsia="宋体"/>
                <w:szCs w:val="21"/>
              </w:rPr>
              <w:t>价格分统一采用低价优先法计算，即满足招标文件要求且投标价格最低的有效投标报价为评标基准价，其价格分为满分。其它投标人的价格分统一按照下列公式计算：投标报价得分=（评标基准价/投标报价）*价格权值</w:t>
            </w:r>
          </w:p>
          <w:p>
            <w:pPr>
              <w:rPr>
                <w:rFonts w:ascii="宋体" w:hAnsi="宋体" w:eastAsia="宋体"/>
                <w:szCs w:val="21"/>
              </w:rPr>
            </w:pPr>
            <w:r>
              <w:rPr>
                <w:rFonts w:hint="eastAsia" w:ascii="宋体" w:hAnsi="宋体" w:eastAsia="宋体"/>
                <w:szCs w:val="21"/>
              </w:rPr>
              <w:t>(根据国家及武汉市关于促进中小型企业发展暂行办法，对小型和微型企业产品的价格给予6%的扣除，用扣除后的价格参与评审；后附中小企业声明函)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4" w:type="dxa"/>
            <w:vMerge w:val="restart"/>
            <w:vAlign w:val="center"/>
          </w:tcPr>
          <w:p>
            <w:pPr>
              <w:jc w:val="center"/>
              <w:rPr>
                <w:rFonts w:ascii="宋体" w:hAnsi="宋体" w:eastAsia="宋体"/>
                <w:szCs w:val="21"/>
              </w:rPr>
            </w:pPr>
            <w:r>
              <w:rPr>
                <w:rFonts w:hint="eastAsia" w:ascii="宋体" w:hAnsi="宋体" w:eastAsia="宋体"/>
                <w:szCs w:val="21"/>
              </w:rPr>
              <w:t>商务得分（</w:t>
            </w:r>
            <w:r>
              <w:rPr>
                <w:rFonts w:hint="eastAsia" w:ascii="宋体" w:hAnsi="宋体" w:eastAsia="宋体"/>
                <w:szCs w:val="21"/>
                <w:lang w:val="en-US" w:eastAsia="zh-CN"/>
              </w:rPr>
              <w:t>16</w:t>
            </w:r>
            <w:r>
              <w:rPr>
                <w:rFonts w:hint="eastAsia" w:ascii="宋体" w:hAnsi="宋体" w:eastAsia="宋体"/>
                <w:szCs w:val="21"/>
              </w:rPr>
              <w:t>分）</w:t>
            </w:r>
          </w:p>
        </w:tc>
        <w:tc>
          <w:tcPr>
            <w:tcW w:w="1235" w:type="dxa"/>
            <w:vAlign w:val="center"/>
          </w:tcPr>
          <w:p>
            <w:pPr>
              <w:jc w:val="center"/>
              <w:rPr>
                <w:rFonts w:ascii="宋体" w:hAnsi="宋体" w:eastAsia="宋体"/>
                <w:szCs w:val="21"/>
              </w:rPr>
            </w:pPr>
            <w:r>
              <w:rPr>
                <w:rFonts w:hint="eastAsia" w:ascii="宋体" w:hAnsi="宋体" w:eastAsia="宋体"/>
                <w:szCs w:val="21"/>
              </w:rPr>
              <w:t>对招标文件的响应程度</w:t>
            </w:r>
          </w:p>
        </w:tc>
        <w:tc>
          <w:tcPr>
            <w:tcW w:w="608" w:type="dxa"/>
            <w:vAlign w:val="center"/>
          </w:tcPr>
          <w:p>
            <w:pPr>
              <w:rPr>
                <w:rFonts w:ascii="宋体" w:hAnsi="宋体" w:eastAsia="宋体"/>
                <w:szCs w:val="21"/>
              </w:rPr>
            </w:pPr>
            <w:r>
              <w:rPr>
                <w:rFonts w:ascii="宋体" w:hAnsi="宋体" w:eastAsia="宋体"/>
                <w:szCs w:val="21"/>
              </w:rPr>
              <w:t>3</w:t>
            </w:r>
            <w:r>
              <w:rPr>
                <w:rFonts w:hint="eastAsia" w:ascii="宋体" w:hAnsi="宋体" w:eastAsia="宋体"/>
                <w:szCs w:val="21"/>
              </w:rPr>
              <w:t>分</w:t>
            </w:r>
          </w:p>
        </w:tc>
        <w:tc>
          <w:tcPr>
            <w:tcW w:w="6726" w:type="dxa"/>
            <w:vAlign w:val="center"/>
          </w:tcPr>
          <w:p>
            <w:pPr>
              <w:rPr>
                <w:rFonts w:ascii="宋体" w:hAnsi="宋体" w:eastAsia="宋体"/>
                <w:szCs w:val="21"/>
              </w:rPr>
            </w:pPr>
            <w:r>
              <w:rPr>
                <w:rFonts w:hint="eastAsia" w:ascii="宋体" w:hAnsi="宋体" w:eastAsia="宋体"/>
                <w:szCs w:val="21"/>
              </w:rPr>
              <w:t>投标文件编制完整，逐页有连续页码、有详细目录、目录与有关材料装订顺序对应清晰、查阅方便，全面响应招标文件得3</w:t>
            </w:r>
            <w:r>
              <w:rPr>
                <w:rFonts w:hint="eastAsia" w:ascii="宋体" w:hAnsi="宋体" w:eastAsia="宋体"/>
                <w:szCs w:val="21"/>
              </w:rPr>
              <w:t>分，</w:t>
            </w:r>
            <w:r>
              <w:rPr>
                <w:rFonts w:hint="eastAsia" w:ascii="宋体" w:hAnsi="宋体" w:eastAsia="宋体"/>
                <w:szCs w:val="21"/>
                <w:lang w:val="en-US" w:eastAsia="zh-CN"/>
              </w:rPr>
              <w:t>不满足以上任意一个要求扣</w:t>
            </w:r>
            <w:r>
              <w:rPr>
                <w:rFonts w:hint="eastAsia" w:ascii="宋体" w:hAnsi="宋体" w:eastAsia="宋体"/>
                <w:szCs w:val="21"/>
              </w:rPr>
              <w:t>1</w:t>
            </w:r>
            <w:r>
              <w:rPr>
                <w:rFonts w:hint="eastAsia" w:ascii="宋体" w:hAnsi="宋体" w:eastAsia="宋体"/>
                <w:szCs w:val="21"/>
              </w:rPr>
              <w:t>分</w:t>
            </w:r>
            <w:r>
              <w:rPr>
                <w:rFonts w:hint="eastAsia" w:ascii="宋体" w:hAnsi="宋体" w:eastAsia="宋体"/>
                <w:szCs w:val="21"/>
                <w:lang w:eastAsia="zh-CN"/>
              </w:rPr>
              <w:t>，</w:t>
            </w:r>
            <w:r>
              <w:rPr>
                <w:rFonts w:hint="eastAsia" w:ascii="宋体" w:hAnsi="宋体" w:eastAsia="宋体"/>
                <w:szCs w:val="21"/>
                <w:lang w:val="en-US" w:eastAsia="zh-CN"/>
              </w:rPr>
              <w:t>扣完为止。</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4" w:type="dxa"/>
            <w:vMerge w:val="continue"/>
            <w:vAlign w:val="center"/>
          </w:tcPr>
          <w:p>
            <w:pPr>
              <w:jc w:val="center"/>
              <w:rPr>
                <w:rFonts w:ascii="宋体" w:hAnsi="宋体" w:eastAsia="宋体"/>
                <w:szCs w:val="21"/>
              </w:rPr>
            </w:pPr>
          </w:p>
        </w:tc>
        <w:tc>
          <w:tcPr>
            <w:tcW w:w="1235" w:type="dxa"/>
            <w:vAlign w:val="center"/>
          </w:tcPr>
          <w:p>
            <w:pPr>
              <w:jc w:val="center"/>
              <w:rPr>
                <w:rFonts w:ascii="宋体" w:hAnsi="宋体" w:eastAsia="宋体"/>
                <w:szCs w:val="21"/>
              </w:rPr>
            </w:pPr>
            <w:r>
              <w:rPr>
                <w:rFonts w:hint="eastAsia" w:ascii="宋体" w:hAnsi="宋体" w:eastAsia="宋体"/>
                <w:szCs w:val="21"/>
              </w:rPr>
              <w:t>服务承诺</w:t>
            </w:r>
          </w:p>
        </w:tc>
        <w:tc>
          <w:tcPr>
            <w:tcW w:w="608" w:type="dxa"/>
            <w:vAlign w:val="center"/>
          </w:tcPr>
          <w:p>
            <w:pPr>
              <w:rPr>
                <w:rFonts w:ascii="宋体" w:hAnsi="宋体" w:eastAsia="宋体"/>
                <w:szCs w:val="21"/>
              </w:rPr>
            </w:pPr>
            <w:r>
              <w:rPr>
                <w:rFonts w:ascii="宋体" w:hAnsi="宋体" w:eastAsia="宋体"/>
                <w:szCs w:val="21"/>
              </w:rPr>
              <w:t>3</w:t>
            </w:r>
            <w:r>
              <w:rPr>
                <w:rFonts w:hint="eastAsia" w:ascii="宋体" w:hAnsi="宋体" w:eastAsia="宋体"/>
                <w:szCs w:val="21"/>
              </w:rPr>
              <w:t>分</w:t>
            </w:r>
          </w:p>
        </w:tc>
        <w:tc>
          <w:tcPr>
            <w:tcW w:w="6726" w:type="dxa"/>
            <w:vAlign w:val="center"/>
          </w:tcPr>
          <w:p>
            <w:pPr>
              <w:rPr>
                <w:rFonts w:ascii="宋体" w:hAnsi="宋体" w:eastAsia="宋体"/>
                <w:szCs w:val="21"/>
              </w:rPr>
            </w:pPr>
            <w:r>
              <w:rPr>
                <w:rFonts w:hint="eastAsia" w:ascii="宋体" w:hAnsi="宋体" w:eastAsia="宋体"/>
                <w:szCs w:val="21"/>
              </w:rPr>
              <w:t>投标人获得所投产品生产厂家提供的原厂授权书的，得</w:t>
            </w:r>
            <w:r>
              <w:rPr>
                <w:rFonts w:ascii="宋体" w:hAnsi="宋体" w:eastAsia="宋体"/>
                <w:szCs w:val="21"/>
              </w:rPr>
              <w:t>3</w:t>
            </w:r>
            <w:r>
              <w:rPr>
                <w:rFonts w:hint="eastAsia" w:ascii="宋体" w:hAnsi="宋体" w:eastAsia="宋体"/>
                <w:szCs w:val="21"/>
              </w:rPr>
              <w:t>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4" w:type="dxa"/>
            <w:vMerge w:val="continue"/>
            <w:vAlign w:val="center"/>
          </w:tcPr>
          <w:p>
            <w:pPr>
              <w:jc w:val="center"/>
              <w:rPr>
                <w:rFonts w:ascii="宋体" w:hAnsi="宋体" w:eastAsia="宋体"/>
                <w:spacing w:val="-10"/>
                <w:szCs w:val="21"/>
              </w:rPr>
            </w:pPr>
          </w:p>
        </w:tc>
        <w:tc>
          <w:tcPr>
            <w:tcW w:w="1235" w:type="dxa"/>
            <w:vAlign w:val="center"/>
          </w:tcPr>
          <w:p>
            <w:pPr>
              <w:jc w:val="center"/>
              <w:rPr>
                <w:rFonts w:ascii="宋体" w:hAnsi="宋体" w:eastAsia="宋体"/>
                <w:spacing w:val="-10"/>
                <w:szCs w:val="21"/>
              </w:rPr>
            </w:pPr>
            <w:r>
              <w:rPr>
                <w:rFonts w:hint="eastAsia" w:ascii="宋体" w:hAnsi="宋体" w:eastAsia="宋体"/>
                <w:spacing w:val="-10"/>
                <w:szCs w:val="21"/>
              </w:rPr>
              <w:t>产品厂家资质</w:t>
            </w:r>
          </w:p>
        </w:tc>
        <w:tc>
          <w:tcPr>
            <w:tcW w:w="608" w:type="dxa"/>
            <w:vAlign w:val="center"/>
          </w:tcPr>
          <w:p>
            <w:pPr>
              <w:jc w:val="center"/>
              <w:rPr>
                <w:rFonts w:ascii="宋体" w:hAnsi="宋体" w:eastAsia="宋体"/>
                <w:spacing w:val="-10"/>
                <w:szCs w:val="21"/>
              </w:rPr>
            </w:pPr>
            <w:r>
              <w:rPr>
                <w:rFonts w:hint="eastAsia" w:ascii="宋体" w:hAnsi="宋体" w:eastAsia="宋体"/>
                <w:spacing w:val="-10"/>
                <w:szCs w:val="21"/>
              </w:rPr>
              <w:t>1</w:t>
            </w:r>
            <w:r>
              <w:rPr>
                <w:rFonts w:ascii="宋体" w:hAnsi="宋体" w:eastAsia="宋体"/>
                <w:spacing w:val="-10"/>
                <w:szCs w:val="21"/>
              </w:rPr>
              <w:t>0</w:t>
            </w:r>
            <w:r>
              <w:rPr>
                <w:rFonts w:hint="eastAsia" w:ascii="宋体" w:hAnsi="宋体" w:eastAsia="宋体"/>
                <w:spacing w:val="-10"/>
                <w:szCs w:val="21"/>
              </w:rPr>
              <w:t>分</w:t>
            </w:r>
          </w:p>
        </w:tc>
        <w:tc>
          <w:tcPr>
            <w:tcW w:w="6726" w:type="dxa"/>
            <w:vAlign w:val="center"/>
          </w:tcPr>
          <w:p>
            <w:pPr>
              <w:rPr>
                <w:rFonts w:ascii="宋体" w:hAnsi="宋体" w:eastAsia="宋体"/>
                <w:szCs w:val="21"/>
              </w:rPr>
            </w:pPr>
            <w:r>
              <w:rPr>
                <w:rFonts w:hint="eastAsia" w:ascii="宋体" w:hAnsi="宋体" w:eastAsia="宋体"/>
                <w:szCs w:val="21"/>
              </w:rPr>
              <w:t>1）所投产品原厂商具有</w:t>
            </w:r>
            <w:r>
              <w:rPr>
                <w:rFonts w:ascii="宋体" w:hAnsi="宋体" w:eastAsia="宋体"/>
                <w:szCs w:val="21"/>
              </w:rPr>
              <w:t>信息安全服务资质</w:t>
            </w:r>
            <w:r>
              <w:rPr>
                <w:rFonts w:hint="eastAsia" w:ascii="宋体" w:hAnsi="宋体" w:eastAsia="宋体"/>
                <w:szCs w:val="21"/>
              </w:rPr>
              <w:t>（安全工程类一级、安全开发类一级）资质的，每项加</w:t>
            </w:r>
            <w:r>
              <w:rPr>
                <w:rFonts w:ascii="宋体" w:hAnsi="宋体" w:eastAsia="宋体"/>
                <w:szCs w:val="21"/>
              </w:rPr>
              <w:t>2</w:t>
            </w:r>
            <w:r>
              <w:rPr>
                <w:rFonts w:hint="eastAsia" w:ascii="宋体" w:hAnsi="宋体" w:eastAsia="宋体"/>
                <w:szCs w:val="21"/>
              </w:rPr>
              <w:t>分，最高4分，没有不得分。</w:t>
            </w:r>
          </w:p>
          <w:p>
            <w:pPr>
              <w:rPr>
                <w:rFonts w:ascii="宋体" w:hAnsi="宋体" w:eastAsia="宋体"/>
                <w:szCs w:val="21"/>
              </w:rPr>
            </w:pPr>
            <w:r>
              <w:rPr>
                <w:rFonts w:hint="eastAsia" w:ascii="宋体" w:hAnsi="宋体" w:eastAsia="宋体"/>
                <w:szCs w:val="21"/>
              </w:rPr>
              <w:t>2）所投产品原厂商同时具有软件企业证书和信息安全等级保护安全建设服务机构能力评估合格证书的得3分，满足一项得1分，没有不得分。</w:t>
            </w:r>
          </w:p>
          <w:p>
            <w:pPr>
              <w:rPr>
                <w:rFonts w:ascii="宋体" w:hAnsi="宋体" w:eastAsia="宋体"/>
                <w:szCs w:val="21"/>
              </w:rPr>
            </w:pPr>
            <w:r>
              <w:rPr>
                <w:rFonts w:hint="eastAsia" w:ascii="宋体" w:hAnsi="宋体" w:eastAsia="宋体"/>
                <w:szCs w:val="21"/>
              </w:rPr>
              <w:t>3）所投产品原厂商同时具备CMMI 3级或以上证书和信誉等级AAA</w:t>
            </w:r>
            <w:r>
              <w:rPr>
                <w:rFonts w:ascii="宋体" w:hAnsi="宋体" w:eastAsia="宋体"/>
                <w:szCs w:val="21"/>
              </w:rPr>
              <w:t>证书</w:t>
            </w:r>
            <w:r>
              <w:rPr>
                <w:rFonts w:hint="eastAsia" w:ascii="宋体" w:hAnsi="宋体" w:eastAsia="宋体"/>
                <w:szCs w:val="21"/>
              </w:rPr>
              <w:t>得</w:t>
            </w:r>
            <w:r>
              <w:rPr>
                <w:rFonts w:ascii="宋体" w:hAnsi="宋体" w:eastAsia="宋体"/>
                <w:szCs w:val="21"/>
              </w:rPr>
              <w:t xml:space="preserve">3 </w:t>
            </w:r>
            <w:r>
              <w:rPr>
                <w:rFonts w:hint="eastAsia" w:ascii="宋体" w:hAnsi="宋体" w:eastAsia="宋体"/>
                <w:szCs w:val="21"/>
              </w:rPr>
              <w:t>分，满足一项得</w:t>
            </w:r>
            <w:r>
              <w:rPr>
                <w:rFonts w:ascii="宋体" w:hAnsi="宋体" w:eastAsia="宋体"/>
                <w:szCs w:val="21"/>
              </w:rPr>
              <w:t>1</w:t>
            </w:r>
            <w:r>
              <w:rPr>
                <w:rFonts w:hint="eastAsia" w:ascii="宋体" w:hAnsi="宋体" w:eastAsia="宋体"/>
                <w:szCs w:val="21"/>
              </w:rPr>
              <w:t>分，没有不得分。</w:t>
            </w:r>
          </w:p>
          <w:p>
            <w:pPr>
              <w:rPr>
                <w:rFonts w:ascii="宋体" w:hAnsi="宋体" w:eastAsia="宋体"/>
                <w:spacing w:val="-10"/>
                <w:szCs w:val="21"/>
              </w:rPr>
            </w:pPr>
            <w:r>
              <w:rPr>
                <w:rFonts w:hint="eastAsia" w:ascii="宋体" w:hAnsi="宋体" w:eastAsia="宋体"/>
                <w:szCs w:val="21"/>
              </w:rPr>
              <w:t>4）以上所有资质和证明文件需提供证书复印件。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4" w:type="dxa"/>
            <w:vMerge w:val="restart"/>
            <w:vAlign w:val="center"/>
          </w:tcPr>
          <w:p>
            <w:pPr>
              <w:jc w:val="center"/>
              <w:rPr>
                <w:rFonts w:ascii="宋体" w:hAnsi="宋体" w:eastAsia="宋体"/>
                <w:szCs w:val="21"/>
              </w:rPr>
            </w:pPr>
            <w:r>
              <w:rPr>
                <w:rFonts w:hint="eastAsia" w:ascii="宋体" w:hAnsi="宋体" w:eastAsia="宋体"/>
                <w:szCs w:val="21"/>
              </w:rPr>
              <w:t>技术得分（4</w:t>
            </w:r>
            <w:r>
              <w:rPr>
                <w:rFonts w:hint="eastAsia" w:ascii="宋体" w:hAnsi="宋体" w:eastAsia="宋体"/>
                <w:szCs w:val="21"/>
                <w:lang w:val="en-US" w:eastAsia="zh-CN"/>
              </w:rPr>
              <w:t>4</w:t>
            </w:r>
            <w:r>
              <w:rPr>
                <w:rFonts w:hint="eastAsia" w:ascii="宋体" w:hAnsi="宋体" w:eastAsia="宋体"/>
                <w:szCs w:val="21"/>
              </w:rPr>
              <w:t>分）</w:t>
            </w:r>
          </w:p>
        </w:tc>
        <w:tc>
          <w:tcPr>
            <w:tcW w:w="1235" w:type="dxa"/>
            <w:vAlign w:val="center"/>
          </w:tcPr>
          <w:p>
            <w:pPr>
              <w:jc w:val="center"/>
              <w:rPr>
                <w:rFonts w:ascii="宋体" w:hAnsi="宋体" w:eastAsia="宋体"/>
                <w:szCs w:val="21"/>
              </w:rPr>
            </w:pPr>
            <w:r>
              <w:rPr>
                <w:rFonts w:hint="eastAsia" w:ascii="宋体" w:hAnsi="宋体" w:eastAsia="宋体"/>
                <w:szCs w:val="21"/>
              </w:rPr>
              <w:t>投标产品及技术满足度</w:t>
            </w:r>
          </w:p>
        </w:tc>
        <w:tc>
          <w:tcPr>
            <w:tcW w:w="608" w:type="dxa"/>
            <w:vAlign w:val="center"/>
          </w:tcPr>
          <w:p>
            <w:pPr>
              <w:rPr>
                <w:rFonts w:ascii="宋体" w:hAnsi="宋体" w:eastAsia="宋体"/>
                <w:szCs w:val="21"/>
              </w:rPr>
            </w:pPr>
            <w:r>
              <w:rPr>
                <w:rFonts w:ascii="宋体" w:hAnsi="宋体" w:eastAsia="宋体"/>
                <w:szCs w:val="21"/>
              </w:rPr>
              <w:t>3</w:t>
            </w:r>
            <w:r>
              <w:rPr>
                <w:rFonts w:hint="eastAsia" w:ascii="宋体" w:hAnsi="宋体" w:eastAsia="宋体"/>
                <w:szCs w:val="21"/>
                <w:lang w:val="en-US" w:eastAsia="zh-CN"/>
              </w:rPr>
              <w:t>8</w:t>
            </w:r>
            <w:r>
              <w:rPr>
                <w:rFonts w:hint="eastAsia" w:ascii="宋体" w:hAnsi="宋体" w:eastAsia="宋体"/>
                <w:szCs w:val="21"/>
              </w:rPr>
              <w:t>分</w:t>
            </w:r>
          </w:p>
        </w:tc>
        <w:tc>
          <w:tcPr>
            <w:tcW w:w="6726" w:type="dxa"/>
            <w:vAlign w:val="center"/>
          </w:tcPr>
          <w:p>
            <w:pPr>
              <w:rPr>
                <w:rFonts w:ascii="宋体" w:hAnsi="宋体" w:eastAsia="宋体"/>
                <w:szCs w:val="21"/>
              </w:rPr>
            </w:pPr>
            <w:r>
              <w:rPr>
                <w:rFonts w:hint="eastAsia" w:ascii="宋体" w:hAnsi="宋体" w:eastAsia="宋体"/>
                <w:szCs w:val="21"/>
              </w:rPr>
              <w:t>根据投标人所投产品技术指标响应情况进行评分。★为重要指标项，</w:t>
            </w:r>
            <w:r>
              <w:rPr>
                <w:rFonts w:ascii="宋体" w:hAnsi="宋体" w:eastAsia="宋体"/>
                <w:szCs w:val="21"/>
              </w:rPr>
              <w:t>不满足或无法提供证明</w:t>
            </w:r>
            <w:r>
              <w:rPr>
                <w:rFonts w:hint="eastAsia" w:ascii="宋体" w:hAnsi="宋体" w:eastAsia="宋体"/>
                <w:szCs w:val="21"/>
              </w:rPr>
              <w:t>的每项</w:t>
            </w:r>
            <w:r>
              <w:rPr>
                <w:rFonts w:ascii="宋体" w:hAnsi="宋体" w:eastAsia="宋体"/>
                <w:szCs w:val="21"/>
              </w:rPr>
              <w:t>扣4分，非★项不满足或无法提供证明的</w:t>
            </w:r>
            <w:r>
              <w:rPr>
                <w:rFonts w:hint="eastAsia" w:ascii="宋体" w:hAnsi="宋体" w:eastAsia="宋体"/>
                <w:szCs w:val="21"/>
              </w:rPr>
              <w:t>每项</w:t>
            </w:r>
            <w:r>
              <w:rPr>
                <w:rFonts w:ascii="宋体" w:hAnsi="宋体" w:eastAsia="宋体"/>
                <w:szCs w:val="21"/>
              </w:rPr>
              <w:t>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4" w:type="dxa"/>
            <w:vMerge w:val="continue"/>
            <w:vAlign w:val="center"/>
          </w:tcPr>
          <w:p>
            <w:pPr>
              <w:rPr>
                <w:rFonts w:ascii="宋体" w:hAnsi="宋体" w:eastAsia="宋体"/>
                <w:szCs w:val="21"/>
              </w:rPr>
            </w:pPr>
          </w:p>
        </w:tc>
        <w:tc>
          <w:tcPr>
            <w:tcW w:w="1235" w:type="dxa"/>
            <w:vAlign w:val="center"/>
          </w:tcPr>
          <w:p>
            <w:pPr>
              <w:jc w:val="center"/>
              <w:rPr>
                <w:rFonts w:ascii="宋体" w:hAnsi="宋体" w:eastAsia="宋体"/>
                <w:szCs w:val="21"/>
              </w:rPr>
            </w:pPr>
            <w:r>
              <w:rPr>
                <w:rFonts w:hint="eastAsia" w:ascii="宋体" w:hAnsi="宋体" w:eastAsia="宋体"/>
                <w:szCs w:val="21"/>
              </w:rPr>
              <w:t>供货及验收方案</w:t>
            </w:r>
          </w:p>
        </w:tc>
        <w:tc>
          <w:tcPr>
            <w:tcW w:w="608" w:type="dxa"/>
            <w:vAlign w:val="center"/>
          </w:tcPr>
          <w:p>
            <w:pPr>
              <w:jc w:val="center"/>
              <w:rPr>
                <w:rFonts w:ascii="宋体" w:hAnsi="宋体" w:eastAsia="宋体"/>
                <w:szCs w:val="21"/>
              </w:rPr>
            </w:pPr>
            <w:r>
              <w:rPr>
                <w:rFonts w:ascii="宋体" w:hAnsi="宋体" w:eastAsia="宋体"/>
                <w:szCs w:val="21"/>
              </w:rPr>
              <w:t>3</w:t>
            </w:r>
            <w:r>
              <w:rPr>
                <w:rFonts w:hint="eastAsia" w:ascii="宋体" w:hAnsi="宋体" w:eastAsia="宋体"/>
                <w:szCs w:val="21"/>
              </w:rPr>
              <w:t>分</w:t>
            </w:r>
          </w:p>
        </w:tc>
        <w:tc>
          <w:tcPr>
            <w:tcW w:w="6726" w:type="dxa"/>
            <w:vAlign w:val="center"/>
          </w:tcPr>
          <w:p>
            <w:pPr>
              <w:rPr>
                <w:rFonts w:ascii="宋体" w:hAnsi="宋体" w:eastAsia="宋体"/>
                <w:szCs w:val="21"/>
              </w:rPr>
            </w:pPr>
            <w:r>
              <w:rPr>
                <w:rFonts w:hint="eastAsia" w:ascii="宋体" w:hAnsi="宋体" w:eastAsia="宋体"/>
                <w:szCs w:val="21"/>
              </w:rPr>
              <w:t>根据投标人供货方案及验收方案进行评分：</w:t>
            </w:r>
          </w:p>
          <w:p>
            <w:pPr>
              <w:rPr>
                <w:rFonts w:ascii="宋体" w:hAnsi="宋体" w:eastAsia="宋体"/>
                <w:szCs w:val="21"/>
              </w:rPr>
            </w:pPr>
            <w:r>
              <w:rPr>
                <w:rFonts w:hint="eastAsia" w:ascii="宋体" w:hAnsi="宋体" w:eastAsia="宋体"/>
                <w:szCs w:val="21"/>
              </w:rPr>
              <w:t>供货方案合理、完整确保能按期供货、安装；验收方案的调试科学、合理、完整；上述供货及验收方案可行性高，有保障措施的得</w:t>
            </w:r>
            <w:r>
              <w:rPr>
                <w:rFonts w:ascii="宋体" w:hAnsi="宋体" w:eastAsia="宋体"/>
                <w:szCs w:val="21"/>
              </w:rPr>
              <w:t>3</w:t>
            </w:r>
            <w:r>
              <w:rPr>
                <w:rFonts w:hint="eastAsia" w:ascii="宋体" w:hAnsi="宋体" w:eastAsia="宋体"/>
                <w:szCs w:val="21"/>
              </w:rPr>
              <w:t>分，有缺陷或不合理的得</w:t>
            </w:r>
            <w:r>
              <w:rPr>
                <w:rFonts w:ascii="宋体" w:hAnsi="宋体" w:eastAsia="宋体"/>
                <w:szCs w:val="21"/>
              </w:rPr>
              <w:t>1</w:t>
            </w:r>
            <w:r>
              <w:rPr>
                <w:rFonts w:hint="eastAsia" w:ascii="宋体" w:hAnsi="宋体" w:eastAsia="宋体"/>
                <w:szCs w:val="21"/>
              </w:rPr>
              <w:t>分，差或无供货及验收方案的得0分。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04" w:type="dxa"/>
            <w:vMerge w:val="continue"/>
            <w:vAlign w:val="center"/>
          </w:tcPr>
          <w:p>
            <w:pPr>
              <w:rPr>
                <w:rFonts w:ascii="宋体" w:hAnsi="宋体" w:eastAsia="宋体"/>
                <w:szCs w:val="21"/>
              </w:rPr>
            </w:pPr>
          </w:p>
        </w:tc>
        <w:tc>
          <w:tcPr>
            <w:tcW w:w="1235" w:type="dxa"/>
            <w:vAlign w:val="center"/>
          </w:tcPr>
          <w:p>
            <w:pPr>
              <w:jc w:val="center"/>
              <w:rPr>
                <w:rFonts w:ascii="宋体" w:hAnsi="宋体" w:eastAsia="宋体"/>
                <w:szCs w:val="21"/>
              </w:rPr>
            </w:pPr>
            <w:r>
              <w:rPr>
                <w:rFonts w:hint="eastAsia" w:ascii="宋体" w:hAnsi="宋体" w:eastAsia="宋体"/>
                <w:szCs w:val="21"/>
              </w:rPr>
              <w:t>售后服务及质量保证</w:t>
            </w:r>
          </w:p>
        </w:tc>
        <w:tc>
          <w:tcPr>
            <w:tcW w:w="608" w:type="dxa"/>
            <w:vAlign w:val="center"/>
          </w:tcPr>
          <w:p>
            <w:pPr>
              <w:rPr>
                <w:rFonts w:ascii="宋体" w:hAnsi="宋体" w:eastAsia="宋体"/>
                <w:szCs w:val="21"/>
              </w:rPr>
            </w:pPr>
            <w:r>
              <w:rPr>
                <w:rFonts w:ascii="宋体" w:hAnsi="宋体" w:eastAsia="宋体"/>
                <w:szCs w:val="21"/>
              </w:rPr>
              <w:t>3</w:t>
            </w:r>
            <w:r>
              <w:rPr>
                <w:rFonts w:hint="eastAsia" w:ascii="宋体" w:hAnsi="宋体" w:eastAsia="宋体"/>
                <w:szCs w:val="21"/>
              </w:rPr>
              <w:t>分</w:t>
            </w:r>
          </w:p>
        </w:tc>
        <w:tc>
          <w:tcPr>
            <w:tcW w:w="6726" w:type="dxa"/>
            <w:vAlign w:val="center"/>
          </w:tcPr>
          <w:p>
            <w:pPr>
              <w:rPr>
                <w:rFonts w:ascii="宋体" w:hAnsi="宋体" w:eastAsia="宋体"/>
                <w:szCs w:val="21"/>
              </w:rPr>
            </w:pPr>
            <w:r>
              <w:rPr>
                <w:rFonts w:hint="eastAsia" w:ascii="宋体" w:hAnsi="宋体" w:eastAsia="宋体"/>
                <w:szCs w:val="21"/>
              </w:rPr>
              <w:t>投标人承诺提供7×24小时电话售后服务，接采购人通知2小时内派技术人员到达现场，24小时内解决问题的，得</w:t>
            </w:r>
            <w:r>
              <w:rPr>
                <w:rFonts w:ascii="宋体" w:hAnsi="宋体" w:eastAsia="宋体"/>
                <w:szCs w:val="21"/>
              </w:rPr>
              <w:t>2</w:t>
            </w:r>
            <w:r>
              <w:rPr>
                <w:rFonts w:hint="eastAsia" w:ascii="宋体" w:hAnsi="宋体" w:eastAsia="宋体"/>
                <w:szCs w:val="21"/>
              </w:rPr>
              <w:t>分。</w:t>
            </w:r>
          </w:p>
          <w:p>
            <w:pPr>
              <w:rPr>
                <w:rFonts w:ascii="宋体" w:hAnsi="宋体" w:eastAsia="宋体"/>
                <w:szCs w:val="21"/>
              </w:rPr>
            </w:pPr>
            <w:r>
              <w:rPr>
                <w:rFonts w:hint="eastAsia" w:ascii="宋体" w:hAnsi="宋体" w:eastAsia="宋体"/>
                <w:szCs w:val="21"/>
              </w:rPr>
              <w:t>投标人所投产品提供3年及以上原厂质保的，得</w:t>
            </w:r>
            <w:r>
              <w:rPr>
                <w:rFonts w:ascii="宋体" w:hAnsi="宋体" w:eastAsia="宋体"/>
                <w:szCs w:val="21"/>
              </w:rPr>
              <w:t>1</w:t>
            </w:r>
            <w:r>
              <w:rPr>
                <w:rFonts w:hint="eastAsia" w:ascii="宋体" w:hAnsi="宋体" w:eastAsia="宋体"/>
                <w:szCs w:val="21"/>
              </w:rPr>
              <w:t>分，3年以下不得分。</w:t>
            </w:r>
          </w:p>
        </w:tc>
      </w:tr>
      <w:bookmarkEnd w:id="0"/>
    </w:tbl>
    <w:p>
      <w:pPr>
        <w:spacing w:line="360" w:lineRule="auto"/>
        <w:rPr>
          <w:rFonts w:ascii="仿宋" w:hAnsi="仿宋" w:eastAsia="仿宋"/>
          <w:szCs w:val="24"/>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6886591"/>
      <w:docPartObj>
        <w:docPartGallery w:val="AutoText"/>
      </w:docPartObj>
    </w:sdtPr>
    <w:sdtContent>
      <w:sdt>
        <w:sdtPr>
          <w:id w:val="1728636285"/>
          <w:docPartObj>
            <w:docPartGallery w:val="AutoText"/>
          </w:docPartObj>
        </w:sdtPr>
        <w:sdtContent>
          <w:p>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576C5"/>
    <w:multiLevelType w:val="multilevel"/>
    <w:tmpl w:val="255576C5"/>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C9D"/>
    <w:rsid w:val="00002D49"/>
    <w:rsid w:val="00027F75"/>
    <w:rsid w:val="00032317"/>
    <w:rsid w:val="00036AD7"/>
    <w:rsid w:val="00051518"/>
    <w:rsid w:val="00053913"/>
    <w:rsid w:val="0006500F"/>
    <w:rsid w:val="00087058"/>
    <w:rsid w:val="00087A95"/>
    <w:rsid w:val="000916C6"/>
    <w:rsid w:val="000A0486"/>
    <w:rsid w:val="000A1D64"/>
    <w:rsid w:val="000A5BFF"/>
    <w:rsid w:val="000B2F62"/>
    <w:rsid w:val="000D5C63"/>
    <w:rsid w:val="000E2289"/>
    <w:rsid w:val="000E2B31"/>
    <w:rsid w:val="000E5FFF"/>
    <w:rsid w:val="000F3BFA"/>
    <w:rsid w:val="000F5E76"/>
    <w:rsid w:val="00100C06"/>
    <w:rsid w:val="00101FB4"/>
    <w:rsid w:val="0011331E"/>
    <w:rsid w:val="00114C28"/>
    <w:rsid w:val="00115F30"/>
    <w:rsid w:val="00125AA7"/>
    <w:rsid w:val="0013045A"/>
    <w:rsid w:val="00140F1B"/>
    <w:rsid w:val="00146E3B"/>
    <w:rsid w:val="001542E3"/>
    <w:rsid w:val="00157031"/>
    <w:rsid w:val="00157CBA"/>
    <w:rsid w:val="0016238D"/>
    <w:rsid w:val="0016534B"/>
    <w:rsid w:val="00170E63"/>
    <w:rsid w:val="001741BA"/>
    <w:rsid w:val="00184F44"/>
    <w:rsid w:val="001A1BDC"/>
    <w:rsid w:val="001A293C"/>
    <w:rsid w:val="001A3FA5"/>
    <w:rsid w:val="001A7F95"/>
    <w:rsid w:val="001B3210"/>
    <w:rsid w:val="001B3C21"/>
    <w:rsid w:val="001B4A9B"/>
    <w:rsid w:val="001B55A5"/>
    <w:rsid w:val="001C63B4"/>
    <w:rsid w:val="001D0854"/>
    <w:rsid w:val="001E1E8B"/>
    <w:rsid w:val="001E487D"/>
    <w:rsid w:val="00215949"/>
    <w:rsid w:val="002438F9"/>
    <w:rsid w:val="002465E9"/>
    <w:rsid w:val="00246CA8"/>
    <w:rsid w:val="00255969"/>
    <w:rsid w:val="00265D17"/>
    <w:rsid w:val="00267513"/>
    <w:rsid w:val="00276C9D"/>
    <w:rsid w:val="002806E1"/>
    <w:rsid w:val="002D1B78"/>
    <w:rsid w:val="002D7829"/>
    <w:rsid w:val="002E13F8"/>
    <w:rsid w:val="002F41CA"/>
    <w:rsid w:val="00303E04"/>
    <w:rsid w:val="00305CD3"/>
    <w:rsid w:val="0030625C"/>
    <w:rsid w:val="00314AB3"/>
    <w:rsid w:val="00322145"/>
    <w:rsid w:val="003354A7"/>
    <w:rsid w:val="0033634F"/>
    <w:rsid w:val="00347FEA"/>
    <w:rsid w:val="003524D5"/>
    <w:rsid w:val="00370A79"/>
    <w:rsid w:val="00374427"/>
    <w:rsid w:val="00381DD6"/>
    <w:rsid w:val="00385D2E"/>
    <w:rsid w:val="003A0FEE"/>
    <w:rsid w:val="003A2752"/>
    <w:rsid w:val="003A3366"/>
    <w:rsid w:val="003B046C"/>
    <w:rsid w:val="003C46F0"/>
    <w:rsid w:val="003D03E9"/>
    <w:rsid w:val="003D2A42"/>
    <w:rsid w:val="003E3433"/>
    <w:rsid w:val="003E6E83"/>
    <w:rsid w:val="003F7B27"/>
    <w:rsid w:val="004073C6"/>
    <w:rsid w:val="00412081"/>
    <w:rsid w:val="004407DF"/>
    <w:rsid w:val="00444937"/>
    <w:rsid w:val="004626A9"/>
    <w:rsid w:val="004640D0"/>
    <w:rsid w:val="0047409B"/>
    <w:rsid w:val="00474899"/>
    <w:rsid w:val="004858CF"/>
    <w:rsid w:val="004A10C4"/>
    <w:rsid w:val="004A63D2"/>
    <w:rsid w:val="004C6337"/>
    <w:rsid w:val="004E5097"/>
    <w:rsid w:val="0051139D"/>
    <w:rsid w:val="00524E80"/>
    <w:rsid w:val="00525958"/>
    <w:rsid w:val="005561AB"/>
    <w:rsid w:val="00560D1D"/>
    <w:rsid w:val="00565319"/>
    <w:rsid w:val="0057583B"/>
    <w:rsid w:val="005934D6"/>
    <w:rsid w:val="0059764B"/>
    <w:rsid w:val="005C154E"/>
    <w:rsid w:val="005C1E87"/>
    <w:rsid w:val="005D078C"/>
    <w:rsid w:val="005E5718"/>
    <w:rsid w:val="005F01DC"/>
    <w:rsid w:val="005F7AC8"/>
    <w:rsid w:val="00622CE8"/>
    <w:rsid w:val="0063190C"/>
    <w:rsid w:val="00634BED"/>
    <w:rsid w:val="00640B1C"/>
    <w:rsid w:val="00647CEC"/>
    <w:rsid w:val="00656CF9"/>
    <w:rsid w:val="00667623"/>
    <w:rsid w:val="006745C6"/>
    <w:rsid w:val="00681326"/>
    <w:rsid w:val="00692651"/>
    <w:rsid w:val="006B12B5"/>
    <w:rsid w:val="006B46EA"/>
    <w:rsid w:val="006B5259"/>
    <w:rsid w:val="006C3C78"/>
    <w:rsid w:val="006D65DD"/>
    <w:rsid w:val="006E649A"/>
    <w:rsid w:val="006F0FE1"/>
    <w:rsid w:val="006F6358"/>
    <w:rsid w:val="007145D1"/>
    <w:rsid w:val="007158DD"/>
    <w:rsid w:val="00715D7B"/>
    <w:rsid w:val="00716E7D"/>
    <w:rsid w:val="00717712"/>
    <w:rsid w:val="00720F88"/>
    <w:rsid w:val="00735F04"/>
    <w:rsid w:val="00740D75"/>
    <w:rsid w:val="00741021"/>
    <w:rsid w:val="00742A63"/>
    <w:rsid w:val="00743D7A"/>
    <w:rsid w:val="00746BE4"/>
    <w:rsid w:val="007526BE"/>
    <w:rsid w:val="007541E3"/>
    <w:rsid w:val="0076525C"/>
    <w:rsid w:val="00775421"/>
    <w:rsid w:val="00775B52"/>
    <w:rsid w:val="00782068"/>
    <w:rsid w:val="00784564"/>
    <w:rsid w:val="007A378B"/>
    <w:rsid w:val="007A3868"/>
    <w:rsid w:val="007C2751"/>
    <w:rsid w:val="007C307C"/>
    <w:rsid w:val="007D07F4"/>
    <w:rsid w:val="008143F6"/>
    <w:rsid w:val="00817BAC"/>
    <w:rsid w:val="00841324"/>
    <w:rsid w:val="0085627B"/>
    <w:rsid w:val="00875213"/>
    <w:rsid w:val="00882133"/>
    <w:rsid w:val="00890A00"/>
    <w:rsid w:val="008B5AB3"/>
    <w:rsid w:val="008C16DC"/>
    <w:rsid w:val="008C7A00"/>
    <w:rsid w:val="008D1D11"/>
    <w:rsid w:val="008E5DFA"/>
    <w:rsid w:val="008E7133"/>
    <w:rsid w:val="008F2EC2"/>
    <w:rsid w:val="008F55CE"/>
    <w:rsid w:val="00900294"/>
    <w:rsid w:val="00904E1B"/>
    <w:rsid w:val="00943FE3"/>
    <w:rsid w:val="00952D58"/>
    <w:rsid w:val="00952E51"/>
    <w:rsid w:val="00954882"/>
    <w:rsid w:val="00957058"/>
    <w:rsid w:val="00967466"/>
    <w:rsid w:val="009730BB"/>
    <w:rsid w:val="00976336"/>
    <w:rsid w:val="00981216"/>
    <w:rsid w:val="009833F7"/>
    <w:rsid w:val="0099758B"/>
    <w:rsid w:val="009A1233"/>
    <w:rsid w:val="009A17C1"/>
    <w:rsid w:val="009B0D04"/>
    <w:rsid w:val="009B25F9"/>
    <w:rsid w:val="009C1ECD"/>
    <w:rsid w:val="009C6A11"/>
    <w:rsid w:val="009D1402"/>
    <w:rsid w:val="009D6CC9"/>
    <w:rsid w:val="009D6CFB"/>
    <w:rsid w:val="009E36B7"/>
    <w:rsid w:val="009E7CC1"/>
    <w:rsid w:val="009F15A9"/>
    <w:rsid w:val="00A008B5"/>
    <w:rsid w:val="00A047A5"/>
    <w:rsid w:val="00A07965"/>
    <w:rsid w:val="00A113F0"/>
    <w:rsid w:val="00A11DB2"/>
    <w:rsid w:val="00A37160"/>
    <w:rsid w:val="00A563F9"/>
    <w:rsid w:val="00A57159"/>
    <w:rsid w:val="00A70A85"/>
    <w:rsid w:val="00A91FCB"/>
    <w:rsid w:val="00AA23B4"/>
    <w:rsid w:val="00AB1BC9"/>
    <w:rsid w:val="00AB1F13"/>
    <w:rsid w:val="00AB4D13"/>
    <w:rsid w:val="00AB7B26"/>
    <w:rsid w:val="00AE7F88"/>
    <w:rsid w:val="00AF263C"/>
    <w:rsid w:val="00B0412F"/>
    <w:rsid w:val="00B35549"/>
    <w:rsid w:val="00B43A7F"/>
    <w:rsid w:val="00B538C6"/>
    <w:rsid w:val="00B53A09"/>
    <w:rsid w:val="00B56BD6"/>
    <w:rsid w:val="00B6208C"/>
    <w:rsid w:val="00B64943"/>
    <w:rsid w:val="00B65302"/>
    <w:rsid w:val="00B67C46"/>
    <w:rsid w:val="00B72A90"/>
    <w:rsid w:val="00B75C2E"/>
    <w:rsid w:val="00B80334"/>
    <w:rsid w:val="00B9005C"/>
    <w:rsid w:val="00B96D49"/>
    <w:rsid w:val="00BA04EB"/>
    <w:rsid w:val="00BA0D82"/>
    <w:rsid w:val="00BA1540"/>
    <w:rsid w:val="00BB63E6"/>
    <w:rsid w:val="00BC3C9B"/>
    <w:rsid w:val="00BD69EF"/>
    <w:rsid w:val="00BE0740"/>
    <w:rsid w:val="00BE3B38"/>
    <w:rsid w:val="00BF6FA7"/>
    <w:rsid w:val="00C05211"/>
    <w:rsid w:val="00C058AD"/>
    <w:rsid w:val="00C11D57"/>
    <w:rsid w:val="00C14691"/>
    <w:rsid w:val="00C220AA"/>
    <w:rsid w:val="00C22752"/>
    <w:rsid w:val="00C45EEA"/>
    <w:rsid w:val="00C5278B"/>
    <w:rsid w:val="00C560EC"/>
    <w:rsid w:val="00C7218A"/>
    <w:rsid w:val="00C812A6"/>
    <w:rsid w:val="00CA34C4"/>
    <w:rsid w:val="00CB642B"/>
    <w:rsid w:val="00CC47B7"/>
    <w:rsid w:val="00CD252E"/>
    <w:rsid w:val="00CD3480"/>
    <w:rsid w:val="00CE4E25"/>
    <w:rsid w:val="00CE75EB"/>
    <w:rsid w:val="00CF0C7F"/>
    <w:rsid w:val="00CF5F1C"/>
    <w:rsid w:val="00CF622B"/>
    <w:rsid w:val="00CF6A88"/>
    <w:rsid w:val="00D044B4"/>
    <w:rsid w:val="00D06446"/>
    <w:rsid w:val="00D23770"/>
    <w:rsid w:val="00D25DA3"/>
    <w:rsid w:val="00D35CE2"/>
    <w:rsid w:val="00D36194"/>
    <w:rsid w:val="00D522DF"/>
    <w:rsid w:val="00D73FC9"/>
    <w:rsid w:val="00D83018"/>
    <w:rsid w:val="00D8795E"/>
    <w:rsid w:val="00D91BE6"/>
    <w:rsid w:val="00DA41CA"/>
    <w:rsid w:val="00DB50A3"/>
    <w:rsid w:val="00DC61D8"/>
    <w:rsid w:val="00DC6591"/>
    <w:rsid w:val="00DD0506"/>
    <w:rsid w:val="00DD7385"/>
    <w:rsid w:val="00DD7CBF"/>
    <w:rsid w:val="00DF34B5"/>
    <w:rsid w:val="00DF74D2"/>
    <w:rsid w:val="00E06A9A"/>
    <w:rsid w:val="00E16C34"/>
    <w:rsid w:val="00E277F3"/>
    <w:rsid w:val="00E33315"/>
    <w:rsid w:val="00E42E1D"/>
    <w:rsid w:val="00E450E9"/>
    <w:rsid w:val="00E51973"/>
    <w:rsid w:val="00E52309"/>
    <w:rsid w:val="00E55F9D"/>
    <w:rsid w:val="00E67FD6"/>
    <w:rsid w:val="00E770F2"/>
    <w:rsid w:val="00E921E7"/>
    <w:rsid w:val="00EA34C5"/>
    <w:rsid w:val="00EB0692"/>
    <w:rsid w:val="00EC1209"/>
    <w:rsid w:val="00EC61FD"/>
    <w:rsid w:val="00EC7A6D"/>
    <w:rsid w:val="00ED25F5"/>
    <w:rsid w:val="00ED3ADB"/>
    <w:rsid w:val="00ED573F"/>
    <w:rsid w:val="00EE13A1"/>
    <w:rsid w:val="00EE3C54"/>
    <w:rsid w:val="00EE44CD"/>
    <w:rsid w:val="00EE4617"/>
    <w:rsid w:val="00EF36CA"/>
    <w:rsid w:val="00EF7E94"/>
    <w:rsid w:val="00F00A37"/>
    <w:rsid w:val="00F11AE1"/>
    <w:rsid w:val="00F12296"/>
    <w:rsid w:val="00F13601"/>
    <w:rsid w:val="00F30067"/>
    <w:rsid w:val="00F3628E"/>
    <w:rsid w:val="00F4121F"/>
    <w:rsid w:val="00F453AC"/>
    <w:rsid w:val="00F73447"/>
    <w:rsid w:val="00F83A76"/>
    <w:rsid w:val="00F83A99"/>
    <w:rsid w:val="00F840C9"/>
    <w:rsid w:val="00FA1C7A"/>
    <w:rsid w:val="00FC0550"/>
    <w:rsid w:val="00FC1518"/>
    <w:rsid w:val="00FD35C7"/>
    <w:rsid w:val="00FE5ACF"/>
    <w:rsid w:val="287B037D"/>
    <w:rsid w:val="4C6066B1"/>
    <w:rsid w:val="75D20899"/>
    <w:rsid w:val="7A104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4">
    <w:name w:val="annotation subject"/>
    <w:basedOn w:val="5"/>
    <w:next w:val="5"/>
    <w:link w:val="18"/>
    <w:semiHidden/>
    <w:unhideWhenUsed/>
    <w:uiPriority w:val="99"/>
    <w:rPr>
      <w:b/>
      <w:bCs/>
    </w:rPr>
  </w:style>
  <w:style w:type="paragraph" w:styleId="5">
    <w:name w:val="annotation text"/>
    <w:basedOn w:val="1"/>
    <w:link w:val="17"/>
    <w:semiHidden/>
    <w:unhideWhenUsed/>
    <w:uiPriority w:val="99"/>
    <w:pPr>
      <w:jc w:val="left"/>
    </w:pPr>
  </w:style>
  <w:style w:type="paragraph" w:styleId="6">
    <w:name w:val="Balloon Text"/>
    <w:basedOn w:val="1"/>
    <w:link w:val="16"/>
    <w:semiHidden/>
    <w:unhideWhenUsed/>
    <w:uiPriority w:val="99"/>
    <w:rPr>
      <w:sz w:val="18"/>
      <w:szCs w:val="18"/>
    </w:rPr>
  </w:style>
  <w:style w:type="paragraph" w:styleId="7">
    <w:name w:val="footer"/>
    <w:basedOn w:val="1"/>
    <w:link w:val="20"/>
    <w:unhideWhenUsed/>
    <w:uiPriority w:val="99"/>
    <w:pPr>
      <w:tabs>
        <w:tab w:val="center" w:pos="4153"/>
        <w:tab w:val="right" w:pos="8306"/>
      </w:tabs>
      <w:snapToGrid w:val="0"/>
      <w:jc w:val="left"/>
    </w:pPr>
    <w:rPr>
      <w:sz w:val="18"/>
      <w:szCs w:val="18"/>
    </w:rPr>
  </w:style>
  <w:style w:type="paragraph" w:styleId="8">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character" w:styleId="10">
    <w:name w:val="FollowedHyperlink"/>
    <w:basedOn w:val="9"/>
    <w:semiHidden/>
    <w:unhideWhenUsed/>
    <w:uiPriority w:val="99"/>
    <w:rPr>
      <w:color w:val="954F72" w:themeColor="followedHyperlink"/>
      <w:u w:val="single"/>
      <w14:textFill>
        <w14:solidFill>
          <w14:schemeClr w14:val="folHlink"/>
        </w14:solidFill>
      </w14:textFill>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styleId="12">
    <w:name w:val="annotation reference"/>
    <w:basedOn w:val="9"/>
    <w:semiHidden/>
    <w:unhideWhenUsed/>
    <w:uiPriority w:val="99"/>
    <w:rPr>
      <w:sz w:val="21"/>
      <w:szCs w:val="21"/>
    </w:rPr>
  </w:style>
  <w:style w:type="table" w:styleId="14">
    <w:name w:val="Table Grid"/>
    <w:basedOn w:val="1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5">
    <w:name w:val="List Paragraph"/>
    <w:basedOn w:val="1"/>
    <w:qFormat/>
    <w:uiPriority w:val="34"/>
    <w:pPr>
      <w:ind w:firstLine="420" w:firstLineChars="200"/>
    </w:pPr>
  </w:style>
  <w:style w:type="character" w:customStyle="1" w:styleId="16">
    <w:name w:val="批注框文本 字符"/>
    <w:basedOn w:val="9"/>
    <w:link w:val="6"/>
    <w:semiHidden/>
    <w:uiPriority w:val="99"/>
    <w:rPr>
      <w:sz w:val="18"/>
      <w:szCs w:val="18"/>
    </w:rPr>
  </w:style>
  <w:style w:type="character" w:customStyle="1" w:styleId="17">
    <w:name w:val="批注文字 字符"/>
    <w:basedOn w:val="9"/>
    <w:link w:val="5"/>
    <w:semiHidden/>
    <w:uiPriority w:val="99"/>
  </w:style>
  <w:style w:type="character" w:customStyle="1" w:styleId="18">
    <w:name w:val="批注主题 字符"/>
    <w:basedOn w:val="17"/>
    <w:link w:val="4"/>
    <w:semiHidden/>
    <w:uiPriority w:val="99"/>
    <w:rPr>
      <w:b/>
      <w:bCs/>
    </w:rPr>
  </w:style>
  <w:style w:type="character" w:customStyle="1" w:styleId="19">
    <w:name w:val="页眉 字符"/>
    <w:basedOn w:val="9"/>
    <w:link w:val="8"/>
    <w:uiPriority w:val="99"/>
    <w:rPr>
      <w:sz w:val="18"/>
      <w:szCs w:val="18"/>
    </w:rPr>
  </w:style>
  <w:style w:type="character" w:customStyle="1" w:styleId="20">
    <w:name w:val="页脚 字符"/>
    <w:basedOn w:val="9"/>
    <w:link w:val="7"/>
    <w:uiPriority w:val="99"/>
    <w:rPr>
      <w:sz w:val="18"/>
      <w:szCs w:val="18"/>
    </w:rPr>
  </w:style>
  <w:style w:type="character" w:customStyle="1" w:styleId="21">
    <w:name w:val="标题 1 字符"/>
    <w:basedOn w:val="9"/>
    <w:link w:val="2"/>
    <w:uiPriority w:val="9"/>
    <w:rPr>
      <w:b/>
      <w:bCs/>
      <w:kern w:val="44"/>
      <w:sz w:val="44"/>
      <w:szCs w:val="44"/>
    </w:rPr>
  </w:style>
  <w:style w:type="character" w:customStyle="1" w:styleId="22">
    <w:name w:val="标题 2 字符"/>
    <w:basedOn w:val="9"/>
    <w:link w:val="3"/>
    <w:uiPriority w:val="9"/>
    <w:rPr>
      <w:rFonts w:asciiTheme="majorHAnsi" w:hAnsiTheme="majorHAnsi" w:eastAsiaTheme="majorEastAsia" w:cstheme="majorBidi"/>
      <w:b/>
      <w:bCs/>
      <w:sz w:val="32"/>
      <w:szCs w:val="32"/>
    </w:rPr>
  </w:style>
  <w:style w:type="paragraph" w:customStyle="1" w:styleId="23">
    <w:name w:val="_Style 22"/>
    <w:basedOn w:val="1"/>
    <w:next w:val="15"/>
    <w:link w:val="24"/>
    <w:qFormat/>
    <w:uiPriority w:val="34"/>
    <w:pPr>
      <w:ind w:firstLine="420" w:firstLineChars="200"/>
    </w:pPr>
    <w:rPr>
      <w:rFonts w:ascii="Times New Roman" w:hAnsi="Times New Roman" w:eastAsia="宋体" w:cs="Times New Roman"/>
      <w:sz w:val="28"/>
      <w:szCs w:val="28"/>
      <w:lang w:val="zh-CN" w:eastAsia="zh-CN"/>
    </w:rPr>
  </w:style>
  <w:style w:type="character" w:customStyle="1" w:styleId="24">
    <w:name w:val="列出段落 Char"/>
    <w:link w:val="23"/>
    <w:qFormat/>
    <w:uiPriority w:val="34"/>
    <w:rPr>
      <w:rFonts w:ascii="Times New Roman" w:hAnsi="Times New Roman"/>
      <w:kern w:val="2"/>
      <w:sz w:val="28"/>
      <w:szCs w:val="28"/>
      <w:lang w:val="zh-CN"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601</Words>
  <Characters>3432</Characters>
  <Lines>28</Lines>
  <Paragraphs>8</Paragraphs>
  <TotalTime>3</TotalTime>
  <ScaleCrop>false</ScaleCrop>
  <LinksUpToDate>false</LinksUpToDate>
  <CharactersWithSpaces>4025</CharactersWithSpaces>
  <Application>WPS Office_11.1.0.7811_F1E327BC-269C-435d-A152-05C5408002CA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2019-05-10T08:17:00Z</dcterms:created>
  <dc:creator>张 宁波</dc:creator>
  <cp:lastModifiedBy>clamp</cp:lastModifiedBy>
  <dcterms:modified xsi:type="dcterms:W3CDTF">2019-12-10T01:50:49Z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2052-11.1.0.7811</vt:lpwstr>
  </property>
</Properties>
</file>