
<file path=[Content_Types].xml><?xml version="1.0" encoding="utf-8"?>
<Types xmlns="http://schemas.openxmlformats.org/package/2006/content-types">
  <Default Extension="xml" ContentType="application/xml"/>
  <Default Extension="wmf" ContentType="image/x-wmf"/>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snapToGrid/>
        <w:spacing w:line="240" w:lineRule="auto"/>
        <w:ind w:firstLine="643"/>
        <w:textAlignment w:val="auto"/>
        <w:rPr>
          <w:rFonts w:ascii="Times New Roman" w:hAnsi="Times New Roman" w:cs="Times New Roman"/>
          <w:highlight w:val="none"/>
        </w:rPr>
      </w:pPr>
    </w:p>
    <w:p>
      <w:pPr>
        <w:keepNext w:val="0"/>
        <w:keepLines w:val="0"/>
        <w:pageBreakBefore w:val="0"/>
        <w:widowControl w:val="0"/>
        <w:kinsoku/>
        <w:wordWrap/>
        <w:overflowPunct/>
        <w:topLinePunct w:val="0"/>
        <w:autoSpaceDE/>
        <w:autoSpaceDN/>
        <w:bidi w:val="0"/>
        <w:snapToGrid/>
        <w:spacing w:line="240" w:lineRule="auto"/>
        <w:jc w:val="center"/>
        <w:textAlignment w:val="auto"/>
        <w:rPr>
          <w:rFonts w:hint="eastAsia" w:ascii="方正小标宋简体" w:hAnsi="方正小标宋简体" w:eastAsia="方正小标宋简体" w:cs="方正小标宋简体"/>
          <w:b w:val="0"/>
          <w:bCs w:val="0"/>
          <w:sz w:val="44"/>
          <w:szCs w:val="44"/>
          <w:highlight w:val="none"/>
        </w:rPr>
      </w:pPr>
      <w:r>
        <w:rPr>
          <w:rFonts w:hint="eastAsia" w:ascii="方正小标宋简体" w:hAnsi="方正小标宋简体" w:eastAsia="方正小标宋简体" w:cs="方正小标宋简体"/>
          <w:b w:val="0"/>
          <w:bCs w:val="0"/>
          <w:sz w:val="44"/>
          <w:szCs w:val="44"/>
          <w:highlight w:val="none"/>
        </w:rPr>
        <w:t>武汉市疾病预防</w:t>
      </w:r>
      <w:r>
        <w:rPr>
          <w:rFonts w:hint="eastAsia" w:ascii="方正小标宋简体" w:hAnsi="方正小标宋简体" w:eastAsia="方正小标宋简体" w:cs="方正小标宋简体"/>
          <w:b w:val="0"/>
          <w:bCs w:val="0"/>
          <w:sz w:val="44"/>
          <w:szCs w:val="44"/>
          <w:highlight w:val="none"/>
          <w:lang w:val="en-US" w:eastAsia="zh-CN"/>
        </w:rPr>
        <w:t>控制</w:t>
      </w:r>
      <w:r>
        <w:rPr>
          <w:rFonts w:hint="eastAsia" w:ascii="方正小标宋简体" w:hAnsi="方正小标宋简体" w:eastAsia="方正小标宋简体" w:cs="方正小标宋简体"/>
          <w:b w:val="0"/>
          <w:bCs w:val="0"/>
          <w:sz w:val="44"/>
          <w:szCs w:val="44"/>
          <w:highlight w:val="none"/>
        </w:rPr>
        <w:t>中心对外服务手册</w:t>
      </w:r>
    </w:p>
    <w:p>
      <w:pPr>
        <w:keepNext w:val="0"/>
        <w:keepLines w:val="0"/>
        <w:pageBreakBefore w:val="0"/>
        <w:widowControl w:val="0"/>
        <w:kinsoku/>
        <w:wordWrap/>
        <w:overflowPunct/>
        <w:topLinePunct w:val="0"/>
        <w:autoSpaceDE/>
        <w:autoSpaceDN/>
        <w:bidi w:val="0"/>
        <w:snapToGrid/>
        <w:spacing w:line="240" w:lineRule="auto"/>
        <w:jc w:val="center"/>
        <w:textAlignment w:val="auto"/>
        <w:rPr>
          <w:rFonts w:hint="eastAsia" w:ascii="黑体" w:hAnsi="黑体" w:eastAsia="黑体" w:cs="黑体"/>
          <w:sz w:val="36"/>
          <w:szCs w:val="36"/>
          <w:highlight w:val="none"/>
          <w:lang w:eastAsia="zh-CN"/>
        </w:rPr>
      </w:pPr>
      <w:r>
        <w:rPr>
          <w:rFonts w:hint="eastAsia" w:ascii="黑体" w:hAnsi="黑体" w:eastAsia="黑体" w:cs="黑体"/>
          <w:sz w:val="36"/>
          <w:szCs w:val="36"/>
          <w:highlight w:val="none"/>
          <w:lang w:eastAsia="zh-CN"/>
        </w:rPr>
        <w:t>（</w:t>
      </w:r>
      <w:r>
        <w:rPr>
          <w:rFonts w:hint="eastAsia" w:ascii="黑体" w:hAnsi="黑体" w:eastAsia="黑体" w:cs="黑体"/>
          <w:sz w:val="36"/>
          <w:szCs w:val="36"/>
          <w:highlight w:val="none"/>
          <w:lang w:val="en-US" w:eastAsia="zh-CN"/>
        </w:rPr>
        <w:t>总版，2024年7月修订</w:t>
      </w:r>
      <w:r>
        <w:rPr>
          <w:rFonts w:hint="eastAsia" w:ascii="黑体" w:hAnsi="黑体" w:eastAsia="黑体" w:cs="黑体"/>
          <w:sz w:val="36"/>
          <w:szCs w:val="36"/>
          <w:highlight w:val="none"/>
          <w:lang w:eastAsia="zh-CN"/>
        </w:rPr>
        <w:t>）</w:t>
      </w:r>
    </w:p>
    <w:p>
      <w:pPr>
        <w:pStyle w:val="48"/>
        <w:keepNext w:val="0"/>
        <w:keepLines w:val="0"/>
        <w:pageBreakBefore w:val="0"/>
        <w:widowControl w:val="0"/>
        <w:kinsoku/>
        <w:wordWrap/>
        <w:overflowPunct/>
        <w:topLinePunct w:val="0"/>
        <w:autoSpaceDE/>
        <w:autoSpaceDN/>
        <w:bidi w:val="0"/>
        <w:snapToGrid/>
        <w:spacing w:line="240" w:lineRule="auto"/>
        <w:ind w:left="640" w:firstLine="0" w:firstLineChars="0"/>
        <w:jc w:val="center"/>
        <w:textAlignment w:val="auto"/>
        <w:outlineLvl w:val="1"/>
        <w:rPr>
          <w:rFonts w:hint="eastAsia" w:ascii="黑体" w:hAnsi="黑体" w:eastAsia="黑体" w:cs="黑体"/>
          <w:color w:val="ADB9CA" w:themeColor="text2" w:themeTint="66"/>
          <w:sz w:val="32"/>
          <w:szCs w:val="32"/>
          <w:highlight w:val="none"/>
          <w:lang w:val="en-US" w:eastAsia="zh-CN"/>
          <w14:textFill>
            <w14:solidFill>
              <w14:schemeClr w14:val="tx2">
                <w14:lumMod w14:val="40000"/>
                <w14:lumOff w14:val="60000"/>
              </w14:schemeClr>
            </w14:solidFill>
          </w14:textFill>
        </w:rPr>
      </w:pPr>
      <w:r>
        <w:rPr>
          <w:rFonts w:hint="eastAsia" w:ascii="黑体" w:hAnsi="黑体" w:eastAsia="黑体" w:cs="黑体"/>
          <w:color w:val="ADB9CA" w:themeColor="text2" w:themeTint="66"/>
          <w:sz w:val="32"/>
          <w:szCs w:val="32"/>
          <w:highlight w:val="none"/>
          <w:lang w:val="en-US" w:eastAsia="zh-CN"/>
          <w14:textFill>
            <w14:solidFill>
              <w14:schemeClr w14:val="tx2">
                <w14:lumMod w14:val="40000"/>
                <w14:lumOff w14:val="60000"/>
              </w14:schemeClr>
            </w14:solidFill>
          </w14:textFill>
        </w:rPr>
        <w:t>目录</w:t>
      </w:r>
    </w:p>
    <w:p>
      <w:pPr>
        <w:pStyle w:val="48"/>
        <w:keepNext w:val="0"/>
        <w:keepLines w:val="0"/>
        <w:pageBreakBefore w:val="0"/>
        <w:widowControl w:val="0"/>
        <w:kinsoku/>
        <w:wordWrap/>
        <w:overflowPunct/>
        <w:topLinePunct w:val="0"/>
        <w:autoSpaceDE/>
        <w:autoSpaceDN/>
        <w:bidi w:val="0"/>
        <w:snapToGrid/>
        <w:spacing w:line="240" w:lineRule="auto"/>
        <w:ind w:left="640" w:firstLine="0" w:firstLineChars="0"/>
        <w:textAlignment w:val="auto"/>
        <w:outlineLvl w:val="1"/>
        <w:rPr>
          <w:rFonts w:hint="eastAsia"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一、居民健康服务</w:t>
      </w:r>
    </w:p>
    <w:p>
      <w:pPr>
        <w:pStyle w:val="48"/>
        <w:keepNext w:val="0"/>
        <w:keepLines w:val="0"/>
        <w:pageBreakBefore w:val="0"/>
        <w:widowControl w:val="0"/>
        <w:kinsoku/>
        <w:wordWrap/>
        <w:overflowPunct/>
        <w:topLinePunct w:val="0"/>
        <w:autoSpaceDE/>
        <w:autoSpaceDN/>
        <w:bidi w:val="0"/>
        <w:snapToGrid/>
        <w:spacing w:line="240" w:lineRule="auto"/>
        <w:ind w:left="640" w:firstLine="0" w:firstLineChars="0"/>
        <w:textAlignment w:val="auto"/>
        <w:outlineLvl w:val="2"/>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（一）非免疫规划疫苗接种服务</w:t>
      </w:r>
    </w:p>
    <w:p>
      <w:pPr>
        <w:pStyle w:val="48"/>
        <w:keepNext w:val="0"/>
        <w:keepLines w:val="0"/>
        <w:pageBreakBefore w:val="0"/>
        <w:widowControl w:val="0"/>
        <w:kinsoku/>
        <w:wordWrap/>
        <w:overflowPunct/>
        <w:topLinePunct w:val="0"/>
        <w:autoSpaceDE/>
        <w:autoSpaceDN/>
        <w:bidi w:val="0"/>
        <w:snapToGrid/>
        <w:spacing w:line="240" w:lineRule="auto"/>
        <w:ind w:left="640" w:firstLine="0" w:firstLineChars="0"/>
        <w:textAlignment w:val="auto"/>
        <w:outlineLvl w:val="2"/>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val="en-US" w:eastAsia="zh-CN"/>
        </w:rPr>
        <w:t>二</w:t>
      </w:r>
      <w:r>
        <w:rPr>
          <w:rFonts w:hint="eastAsia" w:ascii="仿宋_GB2312" w:hAnsi="仿宋_GB2312" w:eastAsia="仿宋_GB2312" w:cs="仿宋_GB2312"/>
          <w:sz w:val="32"/>
          <w:szCs w:val="32"/>
          <w:highlight w:val="none"/>
        </w:rPr>
        <w:t>）疾病筛查与检验服务</w:t>
      </w:r>
    </w:p>
    <w:p>
      <w:pPr>
        <w:keepNext w:val="0"/>
        <w:keepLines w:val="0"/>
        <w:pageBreakBefore w:val="0"/>
        <w:widowControl w:val="0"/>
        <w:tabs>
          <w:tab w:val="left" w:pos="312"/>
        </w:tabs>
        <w:kinsoku/>
        <w:wordWrap/>
        <w:overflowPunct/>
        <w:topLinePunct w:val="0"/>
        <w:autoSpaceDE/>
        <w:autoSpaceDN/>
        <w:bidi w:val="0"/>
        <w:snapToGrid/>
        <w:spacing w:line="240" w:lineRule="auto"/>
        <w:ind w:left="640"/>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rPr>
        <w:t>1.</w:t>
      </w:r>
      <w:r>
        <w:rPr>
          <w:rFonts w:hint="eastAsia" w:ascii="仿宋_GB2312" w:hAnsi="仿宋_GB2312" w:eastAsia="仿宋_GB2312" w:cs="仿宋_GB2312"/>
          <w:sz w:val="32"/>
          <w:szCs w:val="32"/>
          <w:highlight w:val="none"/>
          <w:lang w:val="en-US" w:eastAsia="zh-CN"/>
        </w:rPr>
        <w:t>免疫功能评估</w:t>
      </w:r>
    </w:p>
    <w:p>
      <w:pPr>
        <w:keepNext w:val="0"/>
        <w:keepLines w:val="0"/>
        <w:pageBreakBefore w:val="0"/>
        <w:widowControl w:val="0"/>
        <w:tabs>
          <w:tab w:val="left" w:pos="312"/>
        </w:tabs>
        <w:kinsoku/>
        <w:wordWrap/>
        <w:overflowPunct/>
        <w:topLinePunct w:val="0"/>
        <w:autoSpaceDE/>
        <w:autoSpaceDN/>
        <w:bidi w:val="0"/>
        <w:snapToGrid/>
        <w:spacing w:line="240" w:lineRule="auto"/>
        <w:ind w:left="640"/>
        <w:textAlignment w:val="auto"/>
        <w:rPr>
          <w:rFonts w:hint="eastAsia" w:ascii="仿宋_GB2312" w:hAnsi="仿宋_GB2312" w:eastAsia="仿宋_GB2312" w:cs="仿宋_GB2312"/>
          <w:highlight w:val="none"/>
          <w:lang w:val="en-US" w:eastAsia="zh-CN"/>
        </w:rPr>
      </w:pPr>
      <w:r>
        <w:rPr>
          <w:rFonts w:hint="eastAsia" w:ascii="仿宋_GB2312" w:hAnsi="仿宋_GB2312" w:eastAsia="仿宋_GB2312" w:cs="仿宋_GB2312"/>
          <w:sz w:val="32"/>
          <w:szCs w:val="32"/>
          <w:highlight w:val="none"/>
          <w:lang w:val="en-US" w:eastAsia="zh-CN"/>
        </w:rPr>
        <w:t>2.慢性病筛查</w:t>
      </w:r>
    </w:p>
    <w:p>
      <w:pPr>
        <w:keepNext w:val="0"/>
        <w:keepLines w:val="0"/>
        <w:pageBreakBefore w:val="0"/>
        <w:widowControl w:val="0"/>
        <w:tabs>
          <w:tab w:val="left" w:pos="312"/>
        </w:tabs>
        <w:kinsoku/>
        <w:wordWrap/>
        <w:overflowPunct/>
        <w:topLinePunct w:val="0"/>
        <w:autoSpaceDE/>
        <w:autoSpaceDN/>
        <w:bidi w:val="0"/>
        <w:snapToGrid/>
        <w:spacing w:line="240" w:lineRule="auto"/>
        <w:ind w:left="64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val="en-US" w:eastAsia="zh-CN"/>
        </w:rPr>
        <w:t>3.</w:t>
      </w:r>
      <w:r>
        <w:rPr>
          <w:rFonts w:hint="eastAsia" w:ascii="仿宋_GB2312" w:hAnsi="仿宋_GB2312" w:eastAsia="仿宋_GB2312" w:cs="仿宋_GB2312"/>
          <w:sz w:val="32"/>
          <w:szCs w:val="32"/>
          <w:highlight w:val="none"/>
        </w:rPr>
        <w:t>早期肿瘤风险评估</w:t>
      </w:r>
    </w:p>
    <w:p>
      <w:pPr>
        <w:keepNext w:val="0"/>
        <w:keepLines w:val="0"/>
        <w:pageBreakBefore w:val="0"/>
        <w:widowControl w:val="0"/>
        <w:kinsoku/>
        <w:wordWrap/>
        <w:overflowPunct/>
        <w:topLinePunct w:val="0"/>
        <w:autoSpaceDE/>
        <w:autoSpaceDN/>
        <w:bidi w:val="0"/>
        <w:snapToGrid/>
        <w:spacing w:line="240" w:lineRule="auto"/>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val="en-US" w:eastAsia="zh-CN"/>
        </w:rPr>
        <w:t>4</w:t>
      </w:r>
      <w:r>
        <w:rPr>
          <w:rFonts w:hint="eastAsia" w:ascii="仿宋_GB2312" w:hAnsi="仿宋_GB2312" w:eastAsia="仿宋_GB2312" w:cs="仿宋_GB2312"/>
          <w:sz w:val="32"/>
          <w:szCs w:val="32"/>
          <w:highlight w:val="none"/>
        </w:rPr>
        <w:t>.艾滋病特异性检测服务</w:t>
      </w:r>
    </w:p>
    <w:p>
      <w:pPr>
        <w:keepNext w:val="0"/>
        <w:keepLines w:val="0"/>
        <w:pageBreakBefore w:val="0"/>
        <w:widowControl w:val="0"/>
        <w:kinsoku/>
        <w:wordWrap/>
        <w:overflowPunct/>
        <w:topLinePunct w:val="0"/>
        <w:autoSpaceDE/>
        <w:autoSpaceDN/>
        <w:bidi w:val="0"/>
        <w:snapToGrid/>
        <w:spacing w:line="240" w:lineRule="auto"/>
        <w:ind w:firstLine="640" w:firstLineChars="200"/>
        <w:textAlignment w:val="auto"/>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val="en-US" w:eastAsia="zh-CN"/>
        </w:rPr>
        <w:t>5</w:t>
      </w:r>
      <w:r>
        <w:rPr>
          <w:rFonts w:hint="eastAsia" w:ascii="仿宋_GB2312" w:hAnsi="仿宋_GB2312" w:eastAsia="仿宋_GB2312" w:cs="仿宋_GB2312"/>
          <w:sz w:val="32"/>
          <w:szCs w:val="32"/>
          <w:highlight w:val="none"/>
        </w:rPr>
        <w:t>.病原生物学检测</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面向社会公众</w:t>
      </w:r>
      <w:r>
        <w:rPr>
          <w:rFonts w:hint="eastAsia" w:ascii="仿宋_GB2312" w:hAnsi="仿宋_GB2312" w:eastAsia="仿宋_GB2312" w:cs="仿宋_GB2312"/>
          <w:sz w:val="32"/>
          <w:szCs w:val="32"/>
          <w:highlight w:val="none"/>
          <w:lang w:eastAsia="zh-CN"/>
        </w:rPr>
        <w:t>）</w:t>
      </w:r>
    </w:p>
    <w:p>
      <w:pPr>
        <w:keepNext w:val="0"/>
        <w:keepLines w:val="0"/>
        <w:pageBreakBefore w:val="0"/>
        <w:widowControl w:val="0"/>
        <w:kinsoku/>
        <w:wordWrap/>
        <w:overflowPunct/>
        <w:topLinePunct w:val="0"/>
        <w:autoSpaceDE/>
        <w:autoSpaceDN/>
        <w:bidi w:val="0"/>
        <w:snapToGrid/>
        <w:spacing w:line="240" w:lineRule="auto"/>
        <w:ind w:left="640"/>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6</w:t>
      </w:r>
      <w:r>
        <w:rPr>
          <w:rFonts w:hint="eastAsia" w:ascii="仿宋_GB2312" w:hAnsi="仿宋_GB2312" w:eastAsia="仿宋_GB2312" w:cs="仿宋_GB2312"/>
          <w:sz w:val="32"/>
          <w:szCs w:val="32"/>
          <w:highlight w:val="none"/>
        </w:rPr>
        <w:t>.寄生虫与地方病相关检测</w:t>
      </w:r>
      <w:r>
        <w:rPr>
          <w:rFonts w:hint="eastAsia" w:ascii="仿宋_GB2312" w:hAnsi="仿宋_GB2312" w:eastAsia="仿宋_GB2312" w:cs="仿宋_GB2312"/>
          <w:sz w:val="32"/>
          <w:szCs w:val="32"/>
          <w:highlight w:val="none"/>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snapToGrid/>
        <w:spacing w:line="240" w:lineRule="auto"/>
        <w:ind w:firstLine="640" w:firstLineChars="200"/>
        <w:textAlignment w:val="auto"/>
        <w:rPr>
          <w:rFonts w:hint="eastAsia" w:ascii="仿宋_GB2312" w:hAnsi="仿宋_GB2312" w:eastAsia="仿宋_GB2312" w:cs="仿宋_GB2312"/>
          <w:color w:val="auto"/>
          <w:sz w:val="32"/>
          <w:szCs w:val="32"/>
          <w:highlight w:val="none"/>
          <w:lang w:eastAsia="zh-CN"/>
        </w:rPr>
      </w:pPr>
      <w:r>
        <w:rPr>
          <w:rFonts w:hint="default" w:ascii="仿宋_GB2312" w:hAnsi="仿宋_GB2312" w:eastAsia="仿宋_GB2312" w:cs="仿宋_GB2312"/>
          <w:color w:val="auto"/>
          <w:sz w:val="32"/>
          <w:szCs w:val="32"/>
          <w:highlight w:val="none"/>
          <w:lang w:val="en-US" w:eastAsia="zh-CN"/>
        </w:rPr>
        <w:t>7.</w:t>
      </w:r>
      <w:r>
        <w:rPr>
          <w:rFonts w:hint="eastAsia" w:ascii="仿宋_GB2312" w:hAnsi="仿宋_GB2312" w:eastAsia="仿宋_GB2312" w:cs="仿宋_GB2312"/>
          <w:color w:val="auto"/>
          <w:sz w:val="32"/>
          <w:szCs w:val="32"/>
          <w:highlight w:val="none"/>
        </w:rPr>
        <w:t>传染病</w:t>
      </w:r>
      <w:r>
        <w:rPr>
          <w:rFonts w:hint="eastAsia" w:ascii="仿宋_GB2312" w:hAnsi="仿宋_GB2312" w:eastAsia="仿宋_GB2312" w:cs="仿宋_GB2312"/>
          <w:color w:val="auto"/>
          <w:sz w:val="32"/>
          <w:szCs w:val="32"/>
          <w:highlight w:val="none"/>
          <w:lang w:val="en-US" w:eastAsia="zh-CN"/>
        </w:rPr>
        <w:t>相关抗体检测</w:t>
      </w:r>
    </w:p>
    <w:p>
      <w:pPr>
        <w:pStyle w:val="48"/>
        <w:keepNext w:val="0"/>
        <w:keepLines w:val="0"/>
        <w:pageBreakBefore w:val="0"/>
        <w:widowControl w:val="0"/>
        <w:kinsoku/>
        <w:wordWrap/>
        <w:overflowPunct/>
        <w:topLinePunct w:val="0"/>
        <w:autoSpaceDE/>
        <w:autoSpaceDN/>
        <w:bidi w:val="0"/>
        <w:snapToGrid/>
        <w:spacing w:line="240" w:lineRule="auto"/>
        <w:ind w:left="640" w:firstLine="0" w:firstLineChars="0"/>
        <w:textAlignment w:val="auto"/>
        <w:outlineLvl w:val="1"/>
        <w:rPr>
          <w:rFonts w:hint="eastAsia"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二、环境健康服务</w:t>
      </w:r>
    </w:p>
    <w:p>
      <w:pPr>
        <w:keepNext w:val="0"/>
        <w:keepLines w:val="0"/>
        <w:pageBreakBefore w:val="0"/>
        <w:widowControl w:val="0"/>
        <w:kinsoku/>
        <w:wordWrap/>
        <w:overflowPunct/>
        <w:topLinePunct w:val="0"/>
        <w:autoSpaceDE/>
        <w:autoSpaceDN/>
        <w:bidi w:val="0"/>
        <w:snapToGrid/>
        <w:spacing w:line="240" w:lineRule="auto"/>
        <w:ind w:firstLine="640" w:firstLineChars="200"/>
        <w:textAlignment w:val="auto"/>
        <w:outlineLvl w:val="2"/>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（一）室内</w:t>
      </w:r>
      <w:r>
        <w:rPr>
          <w:rFonts w:hint="eastAsia" w:ascii="仿宋_GB2312" w:hAnsi="仿宋_GB2312" w:eastAsia="仿宋_GB2312" w:cs="仿宋_GB2312"/>
          <w:sz w:val="32"/>
          <w:szCs w:val="32"/>
          <w:highlight w:val="none"/>
          <w:lang w:val="en-US" w:eastAsia="zh-CN"/>
        </w:rPr>
        <w:t>环境</w:t>
      </w:r>
      <w:r>
        <w:rPr>
          <w:rFonts w:hint="eastAsia" w:ascii="仿宋_GB2312" w:hAnsi="仿宋_GB2312" w:eastAsia="仿宋_GB2312" w:cs="仿宋_GB2312"/>
          <w:sz w:val="32"/>
          <w:szCs w:val="32"/>
          <w:highlight w:val="none"/>
        </w:rPr>
        <w:t>检测</w:t>
      </w:r>
    </w:p>
    <w:p>
      <w:pPr>
        <w:keepNext w:val="0"/>
        <w:keepLines w:val="0"/>
        <w:pageBreakBefore w:val="0"/>
        <w:widowControl w:val="0"/>
        <w:kinsoku/>
        <w:wordWrap/>
        <w:overflowPunct/>
        <w:topLinePunct w:val="0"/>
        <w:autoSpaceDE/>
        <w:autoSpaceDN/>
        <w:bidi w:val="0"/>
        <w:snapToGrid/>
        <w:spacing w:line="240" w:lineRule="auto"/>
        <w:ind w:firstLine="640" w:firstLineChars="200"/>
        <w:textAlignment w:val="auto"/>
        <w:outlineLvl w:val="2"/>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（二）家庭除害及消</w:t>
      </w:r>
      <w:r>
        <w:rPr>
          <w:rFonts w:hint="eastAsia" w:ascii="仿宋_GB2312" w:hAnsi="仿宋_GB2312" w:eastAsia="仿宋_GB2312" w:cs="仿宋_GB2312"/>
          <w:sz w:val="32"/>
          <w:szCs w:val="32"/>
          <w:highlight w:val="none"/>
          <w:lang w:val="en-US" w:eastAsia="zh-CN"/>
        </w:rPr>
        <w:t>杀</w:t>
      </w:r>
      <w:r>
        <w:rPr>
          <w:rFonts w:hint="eastAsia" w:ascii="仿宋_GB2312" w:hAnsi="仿宋_GB2312" w:eastAsia="仿宋_GB2312" w:cs="仿宋_GB2312"/>
          <w:sz w:val="32"/>
          <w:szCs w:val="32"/>
          <w:highlight w:val="none"/>
        </w:rPr>
        <w:t>服务</w:t>
      </w:r>
    </w:p>
    <w:p>
      <w:pPr>
        <w:keepNext w:val="0"/>
        <w:keepLines w:val="0"/>
        <w:pageBreakBefore w:val="0"/>
        <w:widowControl w:val="0"/>
        <w:kinsoku/>
        <w:wordWrap/>
        <w:overflowPunct/>
        <w:topLinePunct w:val="0"/>
        <w:autoSpaceDE/>
        <w:autoSpaceDN/>
        <w:bidi w:val="0"/>
        <w:snapToGrid/>
        <w:spacing w:line="240" w:lineRule="auto"/>
        <w:ind w:firstLine="640" w:firstLineChars="200"/>
        <w:textAlignment w:val="auto"/>
        <w:outlineLvl w:val="2"/>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（三）单位除害及</w:t>
      </w:r>
      <w:r>
        <w:rPr>
          <w:rFonts w:hint="eastAsia" w:ascii="仿宋_GB2312" w:hAnsi="仿宋_GB2312" w:eastAsia="仿宋_GB2312" w:cs="仿宋_GB2312"/>
          <w:sz w:val="32"/>
          <w:szCs w:val="32"/>
          <w:highlight w:val="none"/>
          <w:lang w:val="en-US" w:eastAsia="zh-CN"/>
        </w:rPr>
        <w:t>消杀</w:t>
      </w:r>
      <w:r>
        <w:rPr>
          <w:rFonts w:hint="eastAsia" w:ascii="仿宋_GB2312" w:hAnsi="仿宋_GB2312" w:eastAsia="仿宋_GB2312" w:cs="仿宋_GB2312"/>
          <w:sz w:val="32"/>
          <w:szCs w:val="32"/>
          <w:highlight w:val="none"/>
        </w:rPr>
        <w:t>服务</w:t>
      </w:r>
    </w:p>
    <w:p>
      <w:pPr>
        <w:pStyle w:val="48"/>
        <w:keepNext w:val="0"/>
        <w:keepLines w:val="0"/>
        <w:pageBreakBefore w:val="0"/>
        <w:widowControl w:val="0"/>
        <w:kinsoku/>
        <w:wordWrap/>
        <w:overflowPunct/>
        <w:topLinePunct w:val="0"/>
        <w:autoSpaceDE/>
        <w:autoSpaceDN/>
        <w:bidi w:val="0"/>
        <w:snapToGrid/>
        <w:spacing w:line="240" w:lineRule="auto"/>
        <w:ind w:left="640" w:firstLine="0" w:firstLineChars="0"/>
        <w:textAlignment w:val="auto"/>
        <w:outlineLvl w:val="1"/>
        <w:rPr>
          <w:rFonts w:hint="eastAsia"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三、面向机构和单位的</w:t>
      </w:r>
      <w:r>
        <w:rPr>
          <w:rFonts w:hint="eastAsia" w:ascii="仿宋_GB2312" w:hAnsi="仿宋_GB2312" w:eastAsia="仿宋_GB2312" w:cs="仿宋_GB2312"/>
          <w:b/>
          <w:bCs/>
          <w:sz w:val="32"/>
          <w:szCs w:val="32"/>
          <w:highlight w:val="none"/>
          <w:lang w:val="en-US" w:eastAsia="zh-CN"/>
        </w:rPr>
        <w:t>检验</w:t>
      </w:r>
      <w:r>
        <w:rPr>
          <w:rFonts w:hint="eastAsia" w:ascii="仿宋_GB2312" w:hAnsi="仿宋_GB2312" w:eastAsia="仿宋_GB2312" w:cs="仿宋_GB2312"/>
          <w:b/>
          <w:bCs/>
          <w:sz w:val="32"/>
          <w:szCs w:val="32"/>
          <w:highlight w:val="none"/>
        </w:rPr>
        <w:t>检测服务</w:t>
      </w:r>
    </w:p>
    <w:p>
      <w:pPr>
        <w:keepNext w:val="0"/>
        <w:keepLines w:val="0"/>
        <w:pageBreakBefore w:val="0"/>
        <w:widowControl w:val="0"/>
        <w:kinsoku/>
        <w:wordWrap/>
        <w:overflowPunct/>
        <w:topLinePunct w:val="0"/>
        <w:autoSpaceDE/>
        <w:autoSpaceDN/>
        <w:bidi w:val="0"/>
        <w:snapToGrid/>
        <w:spacing w:line="240" w:lineRule="auto"/>
        <w:ind w:firstLine="640" w:firstLineChars="200"/>
        <w:textAlignment w:val="auto"/>
        <w:outlineLvl w:val="2"/>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（一）病原生物学检测</w:t>
      </w:r>
    </w:p>
    <w:p>
      <w:pPr>
        <w:keepNext w:val="0"/>
        <w:keepLines w:val="0"/>
        <w:pageBreakBefore w:val="0"/>
        <w:widowControl w:val="0"/>
        <w:kinsoku/>
        <w:wordWrap/>
        <w:overflowPunct/>
        <w:topLinePunct w:val="0"/>
        <w:autoSpaceDE/>
        <w:autoSpaceDN/>
        <w:bidi w:val="0"/>
        <w:snapToGrid/>
        <w:spacing w:line="240" w:lineRule="auto"/>
        <w:ind w:firstLine="640" w:firstLineChars="200"/>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（二）食品安全检测</w:t>
      </w:r>
    </w:p>
    <w:p>
      <w:pPr>
        <w:pStyle w:val="2"/>
        <w:ind w:left="0" w:leftChars="0" w:firstLine="640"/>
        <w:rPr>
          <w:rFonts w:hint="default" w:eastAsia="仿宋_GB2312"/>
          <w:highlight w:val="none"/>
          <w:lang w:val="en-US" w:eastAsia="zh-CN"/>
        </w:rPr>
      </w:pP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lang w:val="en-US" w:eastAsia="zh-CN"/>
        </w:rPr>
        <w:t>三</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lang w:val="en-US" w:eastAsia="zh-CN"/>
        </w:rPr>
        <w:t>食品卫生检测</w:t>
      </w:r>
    </w:p>
    <w:p>
      <w:pPr>
        <w:keepNext w:val="0"/>
        <w:keepLines w:val="0"/>
        <w:pageBreakBefore w:val="0"/>
        <w:widowControl w:val="0"/>
        <w:numPr>
          <w:ilvl w:val="0"/>
          <w:numId w:val="0"/>
        </w:numPr>
        <w:shd w:val="clear"/>
        <w:tabs>
          <w:tab w:val="left" w:pos="312"/>
        </w:tabs>
        <w:kinsoku/>
        <w:wordWrap/>
        <w:overflowPunct/>
        <w:topLinePunct w:val="0"/>
        <w:autoSpaceDE/>
        <w:autoSpaceDN/>
        <w:bidi w:val="0"/>
        <w:snapToGrid/>
        <w:spacing w:line="240" w:lineRule="auto"/>
        <w:ind w:firstLine="640" w:firstLineChars="200"/>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val="en-US" w:eastAsia="zh-CN"/>
        </w:rPr>
        <w:t>四</w:t>
      </w:r>
      <w:r>
        <w:rPr>
          <w:rFonts w:hint="eastAsia" w:ascii="仿宋_GB2312" w:hAnsi="仿宋_GB2312" w:eastAsia="仿宋_GB2312" w:cs="仿宋_GB2312"/>
          <w:sz w:val="32"/>
          <w:szCs w:val="32"/>
          <w:highlight w:val="none"/>
        </w:rPr>
        <w:t>）环境健康危险因素检测</w:t>
      </w:r>
    </w:p>
    <w:p>
      <w:pPr>
        <w:keepNext w:val="0"/>
        <w:keepLines w:val="0"/>
        <w:pageBreakBefore w:val="0"/>
        <w:widowControl w:val="0"/>
        <w:kinsoku/>
        <w:wordWrap/>
        <w:overflowPunct/>
        <w:topLinePunct w:val="0"/>
        <w:autoSpaceDE/>
        <w:autoSpaceDN/>
        <w:bidi w:val="0"/>
        <w:snapToGrid/>
        <w:spacing w:line="240" w:lineRule="auto"/>
        <w:ind w:firstLine="640" w:firstLineChars="200"/>
        <w:textAlignment w:val="auto"/>
        <w:outlineLvl w:val="2"/>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val="en-US" w:eastAsia="zh-CN"/>
        </w:rPr>
        <w:t>五</w:t>
      </w:r>
      <w:r>
        <w:rPr>
          <w:rFonts w:hint="eastAsia" w:ascii="仿宋_GB2312" w:hAnsi="仿宋_GB2312" w:eastAsia="仿宋_GB2312" w:cs="仿宋_GB2312"/>
          <w:sz w:val="32"/>
          <w:szCs w:val="32"/>
          <w:highlight w:val="none"/>
        </w:rPr>
        <w:t>）放射卫生检测</w:t>
      </w:r>
    </w:p>
    <w:p>
      <w:pPr>
        <w:keepNext w:val="0"/>
        <w:keepLines w:val="0"/>
        <w:pageBreakBefore w:val="0"/>
        <w:widowControl w:val="0"/>
        <w:kinsoku/>
        <w:wordWrap/>
        <w:overflowPunct/>
        <w:topLinePunct w:val="0"/>
        <w:autoSpaceDE/>
        <w:autoSpaceDN/>
        <w:bidi w:val="0"/>
        <w:snapToGrid/>
        <w:spacing w:line="240" w:lineRule="auto"/>
        <w:ind w:firstLine="640" w:firstLineChars="200"/>
        <w:textAlignment w:val="auto"/>
        <w:outlineLvl w:val="2"/>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val="en-US" w:eastAsia="zh-CN"/>
        </w:rPr>
        <w:t>六</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val="en-US" w:eastAsia="zh-CN"/>
        </w:rPr>
        <w:t>医学检验</w:t>
      </w:r>
    </w:p>
    <w:p>
      <w:pPr>
        <w:pStyle w:val="48"/>
        <w:keepNext w:val="0"/>
        <w:keepLines w:val="0"/>
        <w:pageBreakBefore w:val="0"/>
        <w:widowControl w:val="0"/>
        <w:kinsoku/>
        <w:wordWrap/>
        <w:overflowPunct/>
        <w:topLinePunct w:val="0"/>
        <w:autoSpaceDE/>
        <w:autoSpaceDN/>
        <w:bidi w:val="0"/>
        <w:snapToGrid/>
        <w:spacing w:line="240" w:lineRule="auto"/>
        <w:ind w:left="640" w:firstLine="0" w:firstLineChars="0"/>
        <w:textAlignment w:val="auto"/>
        <w:outlineLvl w:val="1"/>
        <w:rPr>
          <w:rFonts w:hint="eastAsia"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四、卫生学评价与健康影响评估</w:t>
      </w:r>
    </w:p>
    <w:p>
      <w:pPr>
        <w:keepNext w:val="0"/>
        <w:keepLines w:val="0"/>
        <w:pageBreakBefore w:val="0"/>
        <w:widowControl w:val="0"/>
        <w:kinsoku/>
        <w:wordWrap/>
        <w:overflowPunct/>
        <w:topLinePunct w:val="0"/>
        <w:autoSpaceDE/>
        <w:autoSpaceDN/>
        <w:bidi w:val="0"/>
        <w:snapToGrid/>
        <w:spacing w:line="240" w:lineRule="auto"/>
        <w:ind w:firstLine="640" w:firstLineChars="200"/>
        <w:textAlignment w:val="auto"/>
        <w:outlineLvl w:val="2"/>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val="en-US" w:eastAsia="zh-CN"/>
        </w:rPr>
        <w:t>一</w:t>
      </w:r>
      <w:r>
        <w:rPr>
          <w:rFonts w:hint="eastAsia" w:ascii="仿宋_GB2312" w:hAnsi="仿宋_GB2312" w:eastAsia="仿宋_GB2312" w:cs="仿宋_GB2312"/>
          <w:sz w:val="32"/>
          <w:szCs w:val="32"/>
          <w:highlight w:val="none"/>
        </w:rPr>
        <w:t>）疾病监测与专题调查</w:t>
      </w:r>
    </w:p>
    <w:p>
      <w:pPr>
        <w:keepNext w:val="0"/>
        <w:keepLines w:val="0"/>
        <w:pageBreakBefore w:val="0"/>
        <w:widowControl w:val="0"/>
        <w:kinsoku/>
        <w:wordWrap/>
        <w:overflowPunct/>
        <w:topLinePunct w:val="0"/>
        <w:autoSpaceDE/>
        <w:autoSpaceDN/>
        <w:bidi w:val="0"/>
        <w:snapToGrid/>
        <w:spacing w:line="240" w:lineRule="auto"/>
        <w:ind w:firstLine="640" w:firstLineChars="200"/>
        <w:textAlignment w:val="auto"/>
        <w:outlineLvl w:val="2"/>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1.学校卫生监测</w:t>
      </w:r>
      <w:r>
        <w:rPr>
          <w:rFonts w:hint="eastAsia" w:ascii="仿宋_GB2312" w:hAnsi="仿宋_GB2312" w:eastAsia="仿宋_GB2312" w:cs="仿宋_GB2312"/>
          <w:sz w:val="32"/>
          <w:szCs w:val="32"/>
          <w:highlight w:val="none"/>
          <w:lang w:eastAsia="zh-CN"/>
        </w:rPr>
        <w:t>与干预</w:t>
      </w:r>
    </w:p>
    <w:p>
      <w:pPr>
        <w:keepNext w:val="0"/>
        <w:keepLines w:val="0"/>
        <w:pageBreakBefore w:val="0"/>
        <w:widowControl w:val="0"/>
        <w:numPr>
          <w:ilvl w:val="255"/>
          <w:numId w:val="0"/>
        </w:numPr>
        <w:kinsoku/>
        <w:wordWrap/>
        <w:overflowPunct/>
        <w:topLinePunct w:val="0"/>
        <w:autoSpaceDE/>
        <w:autoSpaceDN/>
        <w:bidi w:val="0"/>
        <w:snapToGrid/>
        <w:spacing w:line="240" w:lineRule="auto"/>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2.公共场所卫生监测与评估</w:t>
      </w:r>
    </w:p>
    <w:p>
      <w:pPr>
        <w:keepNext w:val="0"/>
        <w:keepLines w:val="0"/>
        <w:pageBreakBefore w:val="0"/>
        <w:widowControl w:val="0"/>
        <w:numPr>
          <w:ilvl w:val="255"/>
          <w:numId w:val="0"/>
        </w:numPr>
        <w:kinsoku/>
        <w:wordWrap/>
        <w:overflowPunct/>
        <w:topLinePunct w:val="0"/>
        <w:autoSpaceDE/>
        <w:autoSpaceDN/>
        <w:bidi w:val="0"/>
        <w:snapToGrid/>
        <w:spacing w:line="240" w:lineRule="auto"/>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3.生活饮用水水质卫生监测与评估</w:t>
      </w:r>
    </w:p>
    <w:p>
      <w:pPr>
        <w:keepNext w:val="0"/>
        <w:keepLines w:val="0"/>
        <w:pageBreakBefore w:val="0"/>
        <w:widowControl w:val="0"/>
        <w:numPr>
          <w:ilvl w:val="255"/>
          <w:numId w:val="0"/>
        </w:numPr>
        <w:kinsoku/>
        <w:wordWrap/>
        <w:overflowPunct/>
        <w:topLinePunct w:val="0"/>
        <w:autoSpaceDE/>
        <w:autoSpaceDN/>
        <w:bidi w:val="0"/>
        <w:snapToGrid/>
        <w:spacing w:line="240" w:lineRule="auto"/>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4.健康监测与评价</w:t>
      </w:r>
    </w:p>
    <w:p>
      <w:pPr>
        <w:keepNext w:val="0"/>
        <w:keepLines w:val="0"/>
        <w:pageBreakBefore w:val="0"/>
        <w:widowControl w:val="0"/>
        <w:numPr>
          <w:ilvl w:val="255"/>
          <w:numId w:val="0"/>
        </w:numPr>
        <w:kinsoku/>
        <w:wordWrap/>
        <w:overflowPunct/>
        <w:topLinePunct w:val="0"/>
        <w:autoSpaceDE/>
        <w:autoSpaceDN/>
        <w:bidi w:val="0"/>
        <w:snapToGrid/>
        <w:spacing w:line="240" w:lineRule="auto"/>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5.健康素养监测、烟草流行监测</w:t>
      </w:r>
    </w:p>
    <w:p>
      <w:pPr>
        <w:keepNext w:val="0"/>
        <w:keepLines w:val="0"/>
        <w:pageBreakBefore w:val="0"/>
        <w:widowControl w:val="0"/>
        <w:numPr>
          <w:ilvl w:val="255"/>
          <w:numId w:val="0"/>
        </w:numPr>
        <w:kinsoku/>
        <w:wordWrap/>
        <w:overflowPunct/>
        <w:topLinePunct w:val="0"/>
        <w:autoSpaceDE/>
        <w:autoSpaceDN/>
        <w:bidi w:val="0"/>
        <w:snapToGrid/>
        <w:spacing w:line="240" w:lineRule="auto"/>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val="en-US" w:eastAsia="zh-CN"/>
        </w:rPr>
        <w:t>6</w:t>
      </w:r>
      <w:r>
        <w:rPr>
          <w:rFonts w:hint="eastAsia" w:ascii="仿宋_GB2312" w:hAnsi="仿宋_GB2312" w:eastAsia="仿宋_GB2312" w:cs="仿宋_GB2312"/>
          <w:sz w:val="32"/>
          <w:szCs w:val="32"/>
          <w:highlight w:val="none"/>
        </w:rPr>
        <w:t>.查螺质量、灭螺效果</w:t>
      </w:r>
      <w:r>
        <w:rPr>
          <w:rFonts w:hint="eastAsia" w:ascii="仿宋_GB2312" w:hAnsi="仿宋_GB2312" w:eastAsia="仿宋_GB2312" w:cs="仿宋_GB2312"/>
          <w:sz w:val="32"/>
          <w:szCs w:val="32"/>
          <w:highlight w:val="none"/>
          <w:lang w:val="en-US" w:eastAsia="zh-CN"/>
        </w:rPr>
        <w:t>及钉螺扩散风险</w:t>
      </w:r>
      <w:r>
        <w:rPr>
          <w:rFonts w:hint="eastAsia" w:ascii="仿宋_GB2312" w:hAnsi="仿宋_GB2312" w:eastAsia="仿宋_GB2312" w:cs="仿宋_GB2312"/>
          <w:sz w:val="32"/>
          <w:szCs w:val="32"/>
          <w:highlight w:val="none"/>
        </w:rPr>
        <w:t>评估</w:t>
      </w:r>
    </w:p>
    <w:p>
      <w:pPr>
        <w:keepNext w:val="0"/>
        <w:keepLines w:val="0"/>
        <w:pageBreakBefore w:val="0"/>
        <w:widowControl w:val="0"/>
        <w:numPr>
          <w:ilvl w:val="255"/>
          <w:numId w:val="0"/>
        </w:numPr>
        <w:kinsoku/>
        <w:wordWrap/>
        <w:overflowPunct/>
        <w:topLinePunct w:val="0"/>
        <w:autoSpaceDE/>
        <w:autoSpaceDN/>
        <w:bidi w:val="0"/>
        <w:snapToGrid/>
        <w:spacing w:line="240" w:lineRule="auto"/>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val="en-US" w:eastAsia="zh-CN"/>
        </w:rPr>
        <w:t>7</w:t>
      </w:r>
      <w:r>
        <w:rPr>
          <w:rFonts w:hint="eastAsia" w:ascii="仿宋_GB2312" w:hAnsi="仿宋_GB2312" w:eastAsia="仿宋_GB2312" w:cs="仿宋_GB2312"/>
          <w:sz w:val="32"/>
          <w:szCs w:val="32"/>
          <w:highlight w:val="none"/>
        </w:rPr>
        <w:t>.艾滋病风险评估、干预检测等技术支持服务</w:t>
      </w:r>
    </w:p>
    <w:p>
      <w:pPr>
        <w:keepNext w:val="0"/>
        <w:keepLines w:val="0"/>
        <w:pageBreakBefore w:val="0"/>
        <w:widowControl w:val="0"/>
        <w:kinsoku/>
        <w:wordWrap/>
        <w:overflowPunct/>
        <w:topLinePunct w:val="0"/>
        <w:autoSpaceDE/>
        <w:autoSpaceDN/>
        <w:bidi w:val="0"/>
        <w:snapToGrid/>
        <w:spacing w:line="240" w:lineRule="auto"/>
        <w:ind w:firstLine="640" w:firstLineChars="200"/>
        <w:textAlignment w:val="auto"/>
        <w:outlineLvl w:val="2"/>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val="en-US" w:eastAsia="zh-CN"/>
        </w:rPr>
        <w:t>8.食品安全及营养卫生调查</w:t>
      </w:r>
      <w:r>
        <w:rPr>
          <w:rFonts w:hint="eastAsia" w:ascii="仿宋_GB2312" w:hAnsi="仿宋_GB2312" w:eastAsia="仿宋_GB2312" w:cs="仿宋_GB2312"/>
          <w:sz w:val="32"/>
          <w:szCs w:val="32"/>
          <w:highlight w:val="none"/>
        </w:rPr>
        <w:t>与评估</w:t>
      </w:r>
    </w:p>
    <w:p>
      <w:pPr>
        <w:keepNext w:val="0"/>
        <w:keepLines w:val="0"/>
        <w:pageBreakBefore w:val="0"/>
        <w:widowControl w:val="0"/>
        <w:kinsoku/>
        <w:wordWrap/>
        <w:overflowPunct/>
        <w:topLinePunct w:val="0"/>
        <w:autoSpaceDE/>
        <w:autoSpaceDN/>
        <w:bidi w:val="0"/>
        <w:snapToGrid/>
        <w:spacing w:line="240" w:lineRule="auto"/>
        <w:ind w:firstLine="640" w:firstLineChars="200"/>
        <w:textAlignment w:val="auto"/>
        <w:outlineLvl w:val="2"/>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val="en-US" w:eastAsia="zh-CN"/>
        </w:rPr>
        <w:t>二</w:t>
      </w:r>
      <w:r>
        <w:rPr>
          <w:rFonts w:hint="eastAsia" w:ascii="仿宋_GB2312" w:hAnsi="仿宋_GB2312" w:eastAsia="仿宋_GB2312" w:cs="仿宋_GB2312"/>
          <w:sz w:val="32"/>
          <w:szCs w:val="32"/>
          <w:highlight w:val="none"/>
        </w:rPr>
        <w:t>）新改扩建工程卫生学评价</w:t>
      </w:r>
    </w:p>
    <w:p>
      <w:pPr>
        <w:keepNext w:val="0"/>
        <w:keepLines w:val="0"/>
        <w:pageBreakBefore w:val="0"/>
        <w:widowControl w:val="0"/>
        <w:kinsoku/>
        <w:wordWrap/>
        <w:overflowPunct/>
        <w:topLinePunct w:val="0"/>
        <w:autoSpaceDE/>
        <w:autoSpaceDN/>
        <w:bidi w:val="0"/>
        <w:snapToGrid/>
        <w:spacing w:line="240" w:lineRule="auto"/>
        <w:ind w:firstLine="640" w:firstLineChars="200"/>
        <w:textAlignment w:val="auto"/>
        <w:outlineLvl w:val="2"/>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val="en-US" w:eastAsia="zh-CN"/>
        </w:rPr>
        <w:t>三</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val="en-US" w:eastAsia="zh-CN"/>
        </w:rPr>
        <w:t>政策评估与效果评价</w:t>
      </w:r>
    </w:p>
    <w:p>
      <w:pPr>
        <w:keepNext w:val="0"/>
        <w:keepLines w:val="0"/>
        <w:pageBreakBefore w:val="0"/>
        <w:widowControl w:val="0"/>
        <w:kinsoku/>
        <w:wordWrap/>
        <w:overflowPunct/>
        <w:topLinePunct w:val="0"/>
        <w:autoSpaceDE/>
        <w:autoSpaceDN/>
        <w:bidi w:val="0"/>
        <w:snapToGrid/>
        <w:spacing w:line="240" w:lineRule="auto"/>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（四）消</w:t>
      </w:r>
      <w:r>
        <w:rPr>
          <w:rFonts w:hint="eastAsia" w:ascii="仿宋_GB2312" w:hAnsi="仿宋_GB2312" w:eastAsia="仿宋_GB2312" w:cs="仿宋_GB2312"/>
          <w:sz w:val="32"/>
          <w:szCs w:val="32"/>
          <w:highlight w:val="none"/>
          <w:lang w:val="en-US" w:eastAsia="zh-CN"/>
        </w:rPr>
        <w:t>杀</w:t>
      </w:r>
      <w:r>
        <w:rPr>
          <w:rFonts w:hint="eastAsia" w:ascii="仿宋_GB2312" w:hAnsi="仿宋_GB2312" w:eastAsia="仿宋_GB2312" w:cs="仿宋_GB2312"/>
          <w:sz w:val="32"/>
          <w:szCs w:val="32"/>
          <w:highlight w:val="none"/>
        </w:rPr>
        <w:t>及病媒监测评价</w:t>
      </w:r>
    </w:p>
    <w:p>
      <w:pPr>
        <w:keepNext w:val="0"/>
        <w:keepLines w:val="0"/>
        <w:pageBreakBefore w:val="0"/>
        <w:widowControl w:val="0"/>
        <w:numPr>
          <w:ilvl w:val="255"/>
          <w:numId w:val="0"/>
        </w:numPr>
        <w:kinsoku/>
        <w:wordWrap/>
        <w:overflowPunct/>
        <w:topLinePunct w:val="0"/>
        <w:autoSpaceDE/>
        <w:autoSpaceDN/>
        <w:bidi w:val="0"/>
        <w:snapToGrid/>
        <w:spacing w:line="240" w:lineRule="auto"/>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shd w:val="clear"/>
        </w:rPr>
        <w:t>1.消毒产品检测</w:t>
      </w:r>
    </w:p>
    <w:p>
      <w:pPr>
        <w:keepNext w:val="0"/>
        <w:keepLines w:val="0"/>
        <w:pageBreakBefore w:val="0"/>
        <w:widowControl w:val="0"/>
        <w:numPr>
          <w:ilvl w:val="255"/>
          <w:numId w:val="0"/>
        </w:numPr>
        <w:kinsoku/>
        <w:wordWrap/>
        <w:overflowPunct/>
        <w:topLinePunct w:val="0"/>
        <w:autoSpaceDE/>
        <w:autoSpaceDN/>
        <w:bidi w:val="0"/>
        <w:snapToGrid/>
        <w:spacing w:line="240" w:lineRule="auto"/>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shd w:val="clear"/>
        </w:rPr>
        <w:t>2.预防性消毒效果评价</w:t>
      </w:r>
    </w:p>
    <w:p>
      <w:pPr>
        <w:keepNext w:val="0"/>
        <w:keepLines w:val="0"/>
        <w:pageBreakBefore w:val="0"/>
        <w:widowControl w:val="0"/>
        <w:numPr>
          <w:ilvl w:val="255"/>
          <w:numId w:val="0"/>
        </w:numPr>
        <w:kinsoku/>
        <w:wordWrap/>
        <w:overflowPunct/>
        <w:topLinePunct w:val="0"/>
        <w:autoSpaceDE/>
        <w:autoSpaceDN/>
        <w:bidi w:val="0"/>
        <w:snapToGrid/>
        <w:spacing w:line="240" w:lineRule="auto"/>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shd w:val="clear"/>
        </w:rPr>
        <w:t>3.病媒生物现场杀灭效果评估</w:t>
      </w:r>
    </w:p>
    <w:p>
      <w:pPr>
        <w:keepNext w:val="0"/>
        <w:keepLines w:val="0"/>
        <w:pageBreakBefore w:val="0"/>
        <w:widowControl w:val="0"/>
        <w:numPr>
          <w:ilvl w:val="255"/>
          <w:numId w:val="0"/>
        </w:numPr>
        <w:kinsoku/>
        <w:wordWrap/>
        <w:overflowPunct/>
        <w:topLinePunct w:val="0"/>
        <w:autoSpaceDE/>
        <w:autoSpaceDN/>
        <w:bidi w:val="0"/>
        <w:snapToGrid/>
        <w:spacing w:line="240" w:lineRule="auto"/>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4.</w:t>
      </w:r>
      <w:r>
        <w:rPr>
          <w:rFonts w:hint="eastAsia" w:ascii="仿宋_GB2312" w:hAnsi="仿宋_GB2312" w:eastAsia="仿宋_GB2312" w:cs="仿宋_GB2312"/>
          <w:sz w:val="32"/>
          <w:szCs w:val="32"/>
          <w:highlight w:val="none"/>
          <w:shd w:val="clear"/>
        </w:rPr>
        <w:t>医疗卫生机构消毒灭菌质量监测</w:t>
      </w:r>
    </w:p>
    <w:p>
      <w:pPr>
        <w:keepNext w:val="0"/>
        <w:keepLines w:val="0"/>
        <w:pageBreakBefore w:val="0"/>
        <w:widowControl w:val="0"/>
        <w:numPr>
          <w:ilvl w:val="255"/>
          <w:numId w:val="0"/>
        </w:numPr>
        <w:kinsoku/>
        <w:wordWrap/>
        <w:overflowPunct/>
        <w:topLinePunct w:val="0"/>
        <w:autoSpaceDE/>
        <w:autoSpaceDN/>
        <w:bidi w:val="0"/>
        <w:snapToGrid/>
        <w:spacing w:line="240" w:lineRule="auto"/>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5.</w:t>
      </w:r>
      <w:r>
        <w:rPr>
          <w:rFonts w:hint="eastAsia" w:ascii="仿宋_GB2312" w:hAnsi="仿宋_GB2312" w:eastAsia="仿宋_GB2312" w:cs="仿宋_GB2312"/>
          <w:sz w:val="32"/>
          <w:szCs w:val="32"/>
          <w:highlight w:val="none"/>
          <w:lang w:val="en-US" w:eastAsia="zh-CN"/>
        </w:rPr>
        <w:t>托幼/托育机构</w:t>
      </w:r>
      <w:r>
        <w:rPr>
          <w:rFonts w:hint="eastAsia" w:ascii="仿宋_GB2312" w:hAnsi="仿宋_GB2312" w:eastAsia="仿宋_GB2312" w:cs="仿宋_GB2312"/>
          <w:sz w:val="32"/>
          <w:szCs w:val="32"/>
          <w:highlight w:val="none"/>
        </w:rPr>
        <w:t>消毒质量监测</w:t>
      </w:r>
    </w:p>
    <w:p>
      <w:pPr>
        <w:keepNext w:val="0"/>
        <w:keepLines w:val="0"/>
        <w:pageBreakBefore w:val="0"/>
        <w:widowControl w:val="0"/>
        <w:numPr>
          <w:ilvl w:val="255"/>
          <w:numId w:val="0"/>
        </w:numPr>
        <w:kinsoku/>
        <w:wordWrap/>
        <w:overflowPunct/>
        <w:topLinePunct w:val="0"/>
        <w:autoSpaceDE/>
        <w:autoSpaceDN/>
        <w:bidi w:val="0"/>
        <w:snapToGrid/>
        <w:spacing w:line="240" w:lineRule="auto"/>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6.重要病媒生物种类鉴定</w:t>
      </w:r>
    </w:p>
    <w:p>
      <w:pPr>
        <w:keepNext w:val="0"/>
        <w:keepLines w:val="0"/>
        <w:pageBreakBefore w:val="0"/>
        <w:widowControl w:val="0"/>
        <w:numPr>
          <w:ilvl w:val="255"/>
          <w:numId w:val="0"/>
        </w:numPr>
        <w:shd w:val="clear"/>
        <w:kinsoku/>
        <w:wordWrap/>
        <w:overflowPunct/>
        <w:topLinePunct w:val="0"/>
        <w:autoSpaceDE/>
        <w:autoSpaceDN/>
        <w:bidi w:val="0"/>
        <w:snapToGrid/>
        <w:spacing w:line="240" w:lineRule="auto"/>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7.卫生杀虫剂</w:t>
      </w:r>
      <w:r>
        <w:rPr>
          <w:rFonts w:hint="eastAsia" w:ascii="仿宋_GB2312" w:hAnsi="仿宋_GB2312" w:eastAsia="仿宋_GB2312" w:cs="仿宋_GB2312"/>
          <w:sz w:val="32"/>
          <w:szCs w:val="32"/>
          <w:highlight w:val="none"/>
          <w:lang w:val="en-US" w:eastAsia="zh-CN"/>
        </w:rPr>
        <w:t>及</w:t>
      </w:r>
      <w:r>
        <w:rPr>
          <w:rFonts w:hint="eastAsia" w:ascii="仿宋_GB2312" w:hAnsi="仿宋_GB2312" w:eastAsia="仿宋_GB2312" w:cs="仿宋_GB2312"/>
          <w:sz w:val="32"/>
          <w:szCs w:val="32"/>
          <w:highlight w:val="none"/>
        </w:rPr>
        <w:t>杀虫相关器械检测</w:t>
      </w:r>
    </w:p>
    <w:p>
      <w:pPr>
        <w:pStyle w:val="48"/>
        <w:keepNext w:val="0"/>
        <w:keepLines w:val="0"/>
        <w:pageBreakBefore w:val="0"/>
        <w:widowControl w:val="0"/>
        <w:kinsoku/>
        <w:wordWrap/>
        <w:overflowPunct/>
        <w:topLinePunct w:val="0"/>
        <w:autoSpaceDE/>
        <w:autoSpaceDN/>
        <w:bidi w:val="0"/>
        <w:snapToGrid/>
        <w:spacing w:line="240" w:lineRule="auto"/>
        <w:ind w:left="640" w:firstLine="0" w:firstLineChars="0"/>
        <w:textAlignment w:val="auto"/>
        <w:outlineLvl w:val="1"/>
        <w:rPr>
          <w:rFonts w:hint="eastAsia"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五、大型活动与重点场所公共卫生保障技术服务</w:t>
      </w:r>
    </w:p>
    <w:p>
      <w:pPr>
        <w:keepNext w:val="0"/>
        <w:keepLines w:val="0"/>
        <w:pageBreakBefore w:val="0"/>
        <w:widowControl w:val="0"/>
        <w:kinsoku/>
        <w:wordWrap/>
        <w:overflowPunct/>
        <w:topLinePunct w:val="0"/>
        <w:autoSpaceDE/>
        <w:autoSpaceDN/>
        <w:bidi w:val="0"/>
        <w:adjustRightInd w:val="0"/>
        <w:snapToGrid/>
        <w:spacing w:line="240" w:lineRule="auto"/>
        <w:ind w:firstLine="640" w:firstLineChars="200"/>
        <w:textAlignment w:val="auto"/>
        <w:outlineLvl w:val="2"/>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（一）医疗卫生综合保障技术服务</w:t>
      </w:r>
    </w:p>
    <w:p>
      <w:pPr>
        <w:keepNext w:val="0"/>
        <w:keepLines w:val="0"/>
        <w:pageBreakBefore w:val="0"/>
        <w:widowControl w:val="0"/>
        <w:kinsoku/>
        <w:wordWrap/>
        <w:overflowPunct/>
        <w:topLinePunct w:val="0"/>
        <w:autoSpaceDE/>
        <w:autoSpaceDN/>
        <w:bidi w:val="0"/>
        <w:snapToGrid/>
        <w:spacing w:line="240" w:lineRule="auto"/>
        <w:ind w:firstLine="640" w:firstLineChars="200"/>
        <w:textAlignment w:val="auto"/>
        <w:rPr>
          <w:rFonts w:hint="eastAsia" w:ascii="仿宋_GB2312" w:hAnsi="仿宋_GB2312" w:eastAsia="仿宋_GB2312" w:cs="仿宋_GB2312"/>
          <w:sz w:val="32"/>
          <w:szCs w:val="32"/>
          <w:highlight w:val="none"/>
          <w:shd w:val="clear"/>
        </w:rPr>
      </w:pP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val="en-US" w:eastAsia="zh-CN"/>
        </w:rPr>
        <w:t>二</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shd w:val="clear"/>
          <w:lang w:eastAsia="zh-CN"/>
        </w:rPr>
        <w:t>食源性</w:t>
      </w:r>
      <w:r>
        <w:rPr>
          <w:rFonts w:hint="eastAsia" w:ascii="仿宋_GB2312" w:hAnsi="仿宋_GB2312" w:eastAsia="仿宋_GB2312" w:cs="仿宋_GB2312"/>
          <w:sz w:val="32"/>
          <w:szCs w:val="32"/>
          <w:highlight w:val="none"/>
          <w:shd w:val="clear"/>
        </w:rPr>
        <w:t>突发事件专业处置技术服务</w:t>
      </w:r>
    </w:p>
    <w:p>
      <w:pPr>
        <w:keepNext w:val="0"/>
        <w:keepLines w:val="0"/>
        <w:pageBreakBefore w:val="0"/>
        <w:widowControl w:val="0"/>
        <w:kinsoku/>
        <w:wordWrap/>
        <w:overflowPunct/>
        <w:topLinePunct w:val="0"/>
        <w:autoSpaceDE/>
        <w:autoSpaceDN/>
        <w:bidi w:val="0"/>
        <w:snapToGrid/>
        <w:spacing w:line="240" w:lineRule="auto"/>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val="en-US" w:eastAsia="zh-CN"/>
        </w:rPr>
        <w:t>三</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shd w:val="clear"/>
          <w:lang w:val="en-US" w:eastAsia="zh-CN"/>
        </w:rPr>
        <w:t>移动专项技术服务</w:t>
      </w:r>
    </w:p>
    <w:p>
      <w:pPr>
        <w:pStyle w:val="48"/>
        <w:keepNext w:val="0"/>
        <w:keepLines w:val="0"/>
        <w:pageBreakBefore w:val="0"/>
        <w:widowControl w:val="0"/>
        <w:kinsoku/>
        <w:wordWrap/>
        <w:overflowPunct/>
        <w:topLinePunct w:val="0"/>
        <w:autoSpaceDE/>
        <w:autoSpaceDN/>
        <w:bidi w:val="0"/>
        <w:snapToGrid/>
        <w:spacing w:line="240" w:lineRule="auto"/>
        <w:ind w:left="640" w:firstLine="0" w:firstLineChars="0"/>
        <w:textAlignment w:val="auto"/>
        <w:outlineLvl w:val="1"/>
        <w:rPr>
          <w:rFonts w:hint="eastAsia"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六、健康活动策划及健康媒体制作</w:t>
      </w:r>
    </w:p>
    <w:p>
      <w:pPr>
        <w:keepNext w:val="0"/>
        <w:keepLines w:val="0"/>
        <w:pageBreakBefore w:val="0"/>
        <w:widowControl w:val="0"/>
        <w:numPr>
          <w:ilvl w:val="255"/>
          <w:numId w:val="0"/>
        </w:numPr>
        <w:kinsoku/>
        <w:wordWrap/>
        <w:overflowPunct/>
        <w:topLinePunct w:val="0"/>
        <w:autoSpaceDE/>
        <w:autoSpaceDN/>
        <w:bidi w:val="0"/>
        <w:snapToGrid/>
        <w:spacing w:line="240" w:lineRule="auto"/>
        <w:ind w:firstLine="640" w:firstLineChars="200"/>
        <w:textAlignment w:val="auto"/>
        <w:outlineLvl w:val="1"/>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（一）健康科普日主题策划活动</w:t>
      </w:r>
    </w:p>
    <w:p>
      <w:pPr>
        <w:keepNext w:val="0"/>
        <w:keepLines w:val="0"/>
        <w:pageBreakBefore w:val="0"/>
        <w:widowControl w:val="0"/>
        <w:numPr>
          <w:ilvl w:val="255"/>
          <w:numId w:val="0"/>
        </w:numPr>
        <w:kinsoku/>
        <w:wordWrap/>
        <w:overflowPunct/>
        <w:topLinePunct w:val="0"/>
        <w:autoSpaceDE/>
        <w:autoSpaceDN/>
        <w:bidi w:val="0"/>
        <w:snapToGrid/>
        <w:spacing w:line="240" w:lineRule="auto"/>
        <w:ind w:firstLine="640" w:firstLineChars="200"/>
        <w:textAlignment w:val="auto"/>
        <w:outlineLvl w:val="1"/>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（二）健康科普视频制作</w:t>
      </w:r>
    </w:p>
    <w:p>
      <w:pPr>
        <w:keepNext w:val="0"/>
        <w:keepLines w:val="0"/>
        <w:pageBreakBefore w:val="0"/>
        <w:widowControl w:val="0"/>
        <w:kinsoku/>
        <w:wordWrap/>
        <w:overflowPunct/>
        <w:topLinePunct w:val="0"/>
        <w:autoSpaceDE/>
        <w:autoSpaceDN/>
        <w:bidi w:val="0"/>
        <w:snapToGrid/>
        <w:spacing w:line="240" w:lineRule="auto"/>
        <w:ind w:firstLine="640" w:firstLineChars="200"/>
        <w:textAlignment w:val="auto"/>
        <w:outlineLvl w:val="1"/>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1.健康科普短视频制作</w:t>
      </w:r>
    </w:p>
    <w:p>
      <w:pPr>
        <w:keepNext w:val="0"/>
        <w:keepLines w:val="0"/>
        <w:pageBreakBefore w:val="0"/>
        <w:widowControl w:val="0"/>
        <w:kinsoku/>
        <w:wordWrap/>
        <w:overflowPunct/>
        <w:topLinePunct w:val="0"/>
        <w:autoSpaceDE/>
        <w:autoSpaceDN/>
        <w:bidi w:val="0"/>
        <w:snapToGrid/>
        <w:spacing w:line="240" w:lineRule="auto"/>
        <w:ind w:firstLine="640" w:firstLineChars="200"/>
        <w:textAlignment w:val="auto"/>
        <w:outlineLvl w:val="1"/>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2.健康科普专题片制作</w:t>
      </w:r>
    </w:p>
    <w:p>
      <w:pPr>
        <w:keepNext w:val="0"/>
        <w:keepLines w:val="0"/>
        <w:pageBreakBefore w:val="0"/>
        <w:widowControl w:val="0"/>
        <w:kinsoku/>
        <w:wordWrap/>
        <w:overflowPunct/>
        <w:topLinePunct w:val="0"/>
        <w:autoSpaceDE/>
        <w:autoSpaceDN/>
        <w:bidi w:val="0"/>
        <w:snapToGrid/>
        <w:spacing w:line="240" w:lineRule="auto"/>
        <w:ind w:firstLine="640" w:firstLineChars="200"/>
        <w:textAlignment w:val="auto"/>
        <w:outlineLvl w:val="1"/>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3.提供基层健康教育科普视频库</w:t>
      </w:r>
    </w:p>
    <w:p>
      <w:pPr>
        <w:keepNext w:val="0"/>
        <w:keepLines w:val="0"/>
        <w:pageBreakBefore w:val="0"/>
        <w:widowControl w:val="0"/>
        <w:numPr>
          <w:ilvl w:val="255"/>
          <w:numId w:val="0"/>
        </w:numPr>
        <w:kinsoku/>
        <w:wordWrap/>
        <w:overflowPunct/>
        <w:topLinePunct w:val="0"/>
        <w:autoSpaceDE/>
        <w:autoSpaceDN/>
        <w:bidi w:val="0"/>
        <w:snapToGrid/>
        <w:spacing w:line="240" w:lineRule="auto"/>
        <w:ind w:firstLine="640" w:firstLineChars="200"/>
        <w:textAlignment w:val="auto"/>
        <w:outlineLvl w:val="1"/>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（三）健康教育与科普宣讲</w:t>
      </w:r>
    </w:p>
    <w:p>
      <w:pPr>
        <w:keepNext w:val="0"/>
        <w:keepLines w:val="0"/>
        <w:pageBreakBefore w:val="0"/>
        <w:widowControl w:val="0"/>
        <w:kinsoku/>
        <w:wordWrap/>
        <w:overflowPunct/>
        <w:topLinePunct w:val="0"/>
        <w:autoSpaceDE/>
        <w:autoSpaceDN/>
        <w:bidi w:val="0"/>
        <w:snapToGrid/>
        <w:spacing w:line="240" w:lineRule="auto"/>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1.点单式健康知识普及服务</w:t>
      </w:r>
    </w:p>
    <w:p>
      <w:pPr>
        <w:keepNext w:val="0"/>
        <w:keepLines w:val="0"/>
        <w:pageBreakBefore w:val="0"/>
        <w:widowControl w:val="0"/>
        <w:kinsoku/>
        <w:wordWrap/>
        <w:overflowPunct/>
        <w:topLinePunct w:val="0"/>
        <w:autoSpaceDE/>
        <w:autoSpaceDN/>
        <w:bidi w:val="0"/>
        <w:snapToGrid/>
        <w:spacing w:line="240" w:lineRule="auto"/>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2.健康教育有关咨询服务</w:t>
      </w:r>
    </w:p>
    <w:p>
      <w:pPr>
        <w:keepNext w:val="0"/>
        <w:keepLines w:val="0"/>
        <w:pageBreakBefore w:val="0"/>
        <w:widowControl w:val="0"/>
        <w:kinsoku/>
        <w:wordWrap/>
        <w:overflowPunct/>
        <w:topLinePunct w:val="0"/>
        <w:autoSpaceDE/>
        <w:autoSpaceDN/>
        <w:bidi w:val="0"/>
        <w:snapToGrid/>
        <w:spacing w:line="240" w:lineRule="auto"/>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shd w:val="clear"/>
        </w:rPr>
        <w:t>3.食品营养健康讲师服务</w:t>
      </w:r>
    </w:p>
    <w:p>
      <w:pPr>
        <w:pStyle w:val="48"/>
        <w:keepNext w:val="0"/>
        <w:keepLines w:val="0"/>
        <w:pageBreakBefore w:val="0"/>
        <w:widowControl w:val="0"/>
        <w:kinsoku/>
        <w:wordWrap/>
        <w:overflowPunct/>
        <w:topLinePunct w:val="0"/>
        <w:autoSpaceDE/>
        <w:autoSpaceDN/>
        <w:bidi w:val="0"/>
        <w:snapToGrid/>
        <w:spacing w:line="240" w:lineRule="auto"/>
        <w:ind w:left="640" w:firstLine="0" w:firstLineChars="0"/>
        <w:textAlignment w:val="auto"/>
        <w:outlineLvl w:val="1"/>
        <w:rPr>
          <w:rFonts w:hint="eastAsia"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七、</w:t>
      </w:r>
      <w:r>
        <w:rPr>
          <w:rFonts w:hint="eastAsia" w:ascii="仿宋_GB2312" w:hAnsi="仿宋_GB2312" w:eastAsia="仿宋_GB2312" w:cs="仿宋_GB2312"/>
          <w:b/>
          <w:bCs/>
          <w:sz w:val="32"/>
          <w:szCs w:val="32"/>
          <w:highlight w:val="none"/>
          <w:lang w:val="en-US" w:eastAsia="zh-CN"/>
        </w:rPr>
        <w:t>科研培训</w:t>
      </w:r>
      <w:r>
        <w:rPr>
          <w:rFonts w:hint="eastAsia" w:ascii="仿宋_GB2312" w:hAnsi="仿宋_GB2312" w:eastAsia="仿宋_GB2312" w:cs="仿宋_GB2312"/>
          <w:b/>
          <w:bCs/>
          <w:sz w:val="32"/>
          <w:szCs w:val="32"/>
          <w:highlight w:val="none"/>
        </w:rPr>
        <w:t>与技术咨询服务</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val="en-US" w:eastAsia="zh-CN"/>
        </w:rPr>
        <w:t>一</w:t>
      </w:r>
      <w:r>
        <w:rPr>
          <w:rFonts w:hint="eastAsia" w:ascii="仿宋_GB2312" w:hAnsi="仿宋_GB2312" w:eastAsia="仿宋_GB2312" w:cs="仿宋_GB2312"/>
          <w:sz w:val="32"/>
          <w:szCs w:val="32"/>
          <w:highlight w:val="none"/>
        </w:rPr>
        <w:t>）科研项目合作</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（二）公共检验检测服务平台</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default"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val="en-US" w:eastAsia="zh-CN"/>
        </w:rPr>
        <w:t>三</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val="en-US" w:eastAsia="zh-CN"/>
        </w:rPr>
        <w:t>生物样本库存储及相关服务</w:t>
      </w:r>
    </w:p>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643"/>
        <w:textAlignment w:val="auto"/>
        <w:rPr>
          <w:rFonts w:hint="eastAsia"/>
          <w:lang w:val="en-US" w:eastAsia="zh-CN"/>
        </w:rPr>
      </w:pP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lang w:val="en-US" w:eastAsia="zh-CN"/>
        </w:rPr>
        <w:t>四</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lang w:val="en-US" w:eastAsia="zh-CN"/>
        </w:rPr>
        <w:t>冷库存储服务</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val="en-US" w:eastAsia="zh-CN"/>
        </w:rPr>
        <w:t>五</w:t>
      </w:r>
      <w:r>
        <w:rPr>
          <w:rFonts w:hint="eastAsia" w:ascii="仿宋_GB2312" w:hAnsi="仿宋_GB2312" w:eastAsia="仿宋_GB2312" w:cs="仿宋_GB2312"/>
          <w:sz w:val="32"/>
          <w:szCs w:val="32"/>
          <w:highlight w:val="none"/>
        </w:rPr>
        <w:t>）人员进修</w:t>
      </w:r>
      <w:r>
        <w:rPr>
          <w:rFonts w:hint="eastAsia" w:ascii="仿宋_GB2312" w:hAnsi="仿宋_GB2312" w:eastAsia="仿宋_GB2312" w:cs="仿宋_GB2312"/>
          <w:sz w:val="32"/>
          <w:szCs w:val="32"/>
          <w:highlight w:val="none"/>
          <w:lang w:val="en-US" w:eastAsia="zh-CN"/>
        </w:rPr>
        <w:t>和培训</w:t>
      </w:r>
    </w:p>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643"/>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lang w:val="en-US" w:eastAsia="zh-CN"/>
        </w:rPr>
        <w:t>六</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lang w:val="en-US" w:eastAsia="zh-CN"/>
        </w:rPr>
        <w:t>培训会议服务</w:t>
      </w:r>
    </w:p>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643"/>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lang w:val="en-US" w:eastAsia="zh-CN"/>
        </w:rPr>
        <w:t>七</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lang w:val="en-US" w:eastAsia="zh-CN"/>
        </w:rPr>
        <w:t>卫生应急演练拓展服务</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lang w:val="en-US" w:eastAsia="zh-CN"/>
        </w:rPr>
        <w:t>八</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食堂食品安全风险评估</w:t>
      </w:r>
      <w:r>
        <w:rPr>
          <w:rFonts w:hint="eastAsia" w:ascii="仿宋_GB2312" w:hAnsi="仿宋_GB2312" w:eastAsia="仿宋_GB2312" w:cs="仿宋_GB2312"/>
          <w:sz w:val="32"/>
          <w:szCs w:val="32"/>
          <w:highlight w:val="none"/>
          <w:lang w:val="en-US" w:eastAsia="zh-CN"/>
        </w:rPr>
        <w:t>服务</w:t>
      </w:r>
    </w:p>
    <w:p>
      <w:pPr>
        <w:keepNext w:val="0"/>
        <w:keepLines w:val="0"/>
        <w:pageBreakBefore w:val="0"/>
        <w:widowControl w:val="0"/>
        <w:kinsoku/>
        <w:wordWrap/>
        <w:overflowPunct/>
        <w:topLinePunct w:val="0"/>
        <w:autoSpaceDE/>
        <w:autoSpaceDN/>
        <w:bidi w:val="0"/>
        <w:adjustRightInd/>
        <w:snapToGrid/>
        <w:spacing w:line="240" w:lineRule="auto"/>
        <w:ind w:left="638" w:leftChars="304" w:firstLine="0" w:firstLineChars="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val="en-US" w:eastAsia="zh-CN"/>
        </w:rPr>
        <w:t>九</w:t>
      </w:r>
      <w:r>
        <w:rPr>
          <w:rFonts w:hint="eastAsia" w:ascii="仿宋_GB2312" w:hAnsi="仿宋_GB2312" w:eastAsia="仿宋_GB2312" w:cs="仿宋_GB2312"/>
          <w:sz w:val="32"/>
          <w:szCs w:val="32"/>
          <w:highlight w:val="none"/>
        </w:rPr>
        <w:t>）卫生单位健康细胞</w:t>
      </w:r>
      <w:r>
        <w:rPr>
          <w:rFonts w:hint="eastAsia" w:ascii="仿宋_GB2312" w:hAnsi="仿宋_GB2312" w:eastAsia="仿宋_GB2312" w:cs="仿宋_GB2312"/>
          <w:sz w:val="32"/>
          <w:szCs w:val="32"/>
          <w:highlight w:val="yellow"/>
          <w:lang w:val="en-US" w:eastAsia="zh-CN"/>
        </w:rPr>
        <w:t>建设</w:t>
      </w:r>
      <w:r>
        <w:rPr>
          <w:rFonts w:hint="eastAsia" w:ascii="仿宋_GB2312" w:hAnsi="仿宋_GB2312" w:eastAsia="仿宋_GB2312" w:cs="仿宋_GB2312"/>
          <w:sz w:val="32"/>
          <w:szCs w:val="32"/>
          <w:highlight w:val="none"/>
        </w:rPr>
        <w:t>技术服务</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lang w:val="en-US" w:eastAsia="zh-CN"/>
        </w:rPr>
        <w:t>十</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营养健康餐厅（食堂）建设</w:t>
      </w:r>
      <w:r>
        <w:rPr>
          <w:rFonts w:hint="eastAsia" w:ascii="仿宋_GB2312" w:hAnsi="仿宋_GB2312" w:eastAsia="仿宋_GB2312" w:cs="仿宋_GB2312"/>
          <w:sz w:val="32"/>
          <w:szCs w:val="32"/>
          <w:highlight w:val="none"/>
          <w:lang w:val="en-US" w:eastAsia="zh-CN"/>
        </w:rPr>
        <w:t>技术咨询</w:t>
      </w:r>
      <w:r>
        <w:rPr>
          <w:rFonts w:hint="eastAsia" w:ascii="仿宋_GB2312" w:hAnsi="仿宋_GB2312" w:eastAsia="仿宋_GB2312" w:cs="仿宋_GB2312"/>
          <w:sz w:val="32"/>
          <w:szCs w:val="32"/>
          <w:highlight w:val="none"/>
        </w:rPr>
        <w:t>服务</w:t>
      </w:r>
    </w:p>
    <w:p>
      <w:pPr>
        <w:pStyle w:val="5"/>
        <w:keepNext w:val="0"/>
        <w:keepLines w:val="0"/>
        <w:pageBreakBefore w:val="0"/>
        <w:widowControl w:val="0"/>
        <w:kinsoku/>
        <w:wordWrap/>
        <w:overflowPunct/>
        <w:topLinePunct w:val="0"/>
        <w:autoSpaceDE/>
        <w:autoSpaceDN/>
        <w:bidi w:val="0"/>
        <w:adjustRightInd/>
        <w:snapToGrid/>
        <w:spacing w:line="240" w:lineRule="auto"/>
        <w:ind w:left="0" w:leftChars="0"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val="en-US" w:eastAsia="zh-CN"/>
        </w:rPr>
        <w:t>十一</w:t>
      </w:r>
      <w:r>
        <w:rPr>
          <w:rFonts w:hint="eastAsia" w:ascii="仿宋_GB2312" w:hAnsi="仿宋_GB2312" w:eastAsia="仿宋_GB2312" w:cs="仿宋_GB2312"/>
          <w:sz w:val="32"/>
          <w:szCs w:val="32"/>
          <w:highlight w:val="none"/>
        </w:rPr>
        <w:t>）检验检测机构技术咨询服务</w:t>
      </w:r>
    </w:p>
    <w:p>
      <w:pPr>
        <w:keepNext w:val="0"/>
        <w:keepLines w:val="0"/>
        <w:pageBreakBefore w:val="0"/>
        <w:widowControl w:val="0"/>
        <w:numPr>
          <w:ilvl w:val="255"/>
          <w:numId w:val="0"/>
        </w:numPr>
        <w:kinsoku/>
        <w:wordWrap/>
        <w:overflowPunct/>
        <w:topLinePunct w:val="0"/>
        <w:autoSpaceDE/>
        <w:autoSpaceDN/>
        <w:bidi w:val="0"/>
        <w:adjustRightInd/>
        <w:snapToGrid/>
        <w:spacing w:line="240" w:lineRule="auto"/>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val="en-US" w:eastAsia="zh-CN"/>
        </w:rPr>
        <w:t>十二</w:t>
      </w:r>
      <w:r>
        <w:rPr>
          <w:rFonts w:hint="eastAsia" w:ascii="仿宋_GB2312" w:hAnsi="仿宋_GB2312" w:eastAsia="仿宋_GB2312" w:cs="仿宋_GB2312"/>
          <w:sz w:val="32"/>
          <w:szCs w:val="32"/>
          <w:highlight w:val="none"/>
        </w:rPr>
        <w:t>）公共卫生类科研项目、医疗器械临床试验伦理评审技术咨询服务</w:t>
      </w:r>
    </w:p>
    <w:p>
      <w:pPr>
        <w:pStyle w:val="48"/>
        <w:keepNext w:val="0"/>
        <w:keepLines w:val="0"/>
        <w:pageBreakBefore w:val="0"/>
        <w:widowControl w:val="0"/>
        <w:kinsoku/>
        <w:wordWrap/>
        <w:overflowPunct/>
        <w:topLinePunct w:val="0"/>
        <w:autoSpaceDE/>
        <w:autoSpaceDN/>
        <w:bidi w:val="0"/>
        <w:snapToGrid/>
        <w:spacing w:line="240" w:lineRule="auto"/>
        <w:ind w:left="640" w:firstLine="0" w:firstLineChars="0"/>
        <w:textAlignment w:val="auto"/>
        <w:outlineLvl w:val="1"/>
        <w:rPr>
          <w:rFonts w:hint="eastAsia" w:ascii="仿宋_GB2312" w:hAnsi="仿宋_GB2312" w:eastAsia="仿宋_GB2312" w:cs="仿宋_GB2312"/>
          <w:b/>
          <w:bCs/>
          <w:sz w:val="32"/>
          <w:szCs w:val="32"/>
          <w:highlight w:val="none"/>
          <w:lang w:eastAsia="zh-CN"/>
        </w:rPr>
      </w:pPr>
      <w:r>
        <w:rPr>
          <w:rFonts w:hint="eastAsia" w:ascii="仿宋_GB2312" w:hAnsi="仿宋_GB2312" w:eastAsia="仿宋_GB2312" w:cs="仿宋_GB2312"/>
          <w:b/>
          <w:bCs/>
          <w:sz w:val="32"/>
          <w:szCs w:val="32"/>
          <w:highlight w:val="none"/>
          <w:lang w:val="en-US" w:eastAsia="zh-CN"/>
        </w:rPr>
        <w:t>八</w:t>
      </w:r>
      <w:r>
        <w:rPr>
          <w:rFonts w:hint="eastAsia" w:ascii="仿宋_GB2312" w:hAnsi="仿宋_GB2312" w:eastAsia="仿宋_GB2312" w:cs="仿宋_GB2312"/>
          <w:b/>
          <w:bCs/>
          <w:sz w:val="32"/>
          <w:szCs w:val="32"/>
          <w:highlight w:val="none"/>
        </w:rPr>
        <w:t>、</w:t>
      </w:r>
      <w:r>
        <w:rPr>
          <w:rFonts w:hint="eastAsia" w:ascii="仿宋_GB2312" w:hAnsi="仿宋_GB2312" w:eastAsia="仿宋_GB2312" w:cs="仿宋_GB2312"/>
          <w:b/>
          <w:bCs/>
          <w:sz w:val="32"/>
          <w:szCs w:val="32"/>
          <w:highlight w:val="none"/>
          <w:lang w:val="en-US" w:eastAsia="zh-CN"/>
        </w:rPr>
        <w:t>药械评价</w:t>
      </w:r>
      <w:r>
        <w:rPr>
          <w:rFonts w:hint="eastAsia" w:ascii="仿宋_GB2312" w:hAnsi="仿宋_GB2312" w:eastAsia="仿宋_GB2312" w:cs="仿宋_GB2312"/>
          <w:b/>
          <w:bCs/>
          <w:sz w:val="32"/>
          <w:szCs w:val="32"/>
          <w:highlight w:val="none"/>
        </w:rPr>
        <w:t>服务</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一</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sz w:val="32"/>
          <w:szCs w:val="32"/>
          <w:highlight w:val="none"/>
        </w:rPr>
        <w:t>医疗器械临床试验项目</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_GB2312" w:hAnsi="仿宋_GB2312" w:eastAsia="仿宋_GB2312" w:cs="仿宋_GB2312"/>
          <w:color w:val="auto"/>
          <w:sz w:val="32"/>
          <w:szCs w:val="32"/>
          <w:highlight w:val="none"/>
          <w:u w:val="none"/>
          <w:lang w:eastAsia="zh-CN"/>
        </w:rPr>
      </w:pPr>
      <w:r>
        <w:rPr>
          <w:rFonts w:hint="eastAsia" w:ascii="仿宋_GB2312" w:hAnsi="仿宋_GB2312" w:eastAsia="仿宋_GB2312" w:cs="仿宋_GB2312"/>
          <w:color w:val="auto"/>
          <w:sz w:val="32"/>
          <w:szCs w:val="32"/>
          <w:highlight w:val="none"/>
          <w:u w:val="none"/>
        </w:rPr>
        <w:t>（</w:t>
      </w:r>
      <w:r>
        <w:rPr>
          <w:rFonts w:hint="eastAsia" w:ascii="仿宋_GB2312" w:hAnsi="仿宋_GB2312" w:eastAsia="仿宋_GB2312" w:cs="仿宋_GB2312"/>
          <w:color w:val="auto"/>
          <w:sz w:val="32"/>
          <w:szCs w:val="32"/>
          <w:highlight w:val="none"/>
          <w:u w:val="none"/>
          <w:lang w:val="en-US" w:eastAsia="zh-CN"/>
        </w:rPr>
        <w:t>二</w:t>
      </w:r>
      <w:r>
        <w:rPr>
          <w:rFonts w:hint="eastAsia" w:ascii="仿宋_GB2312" w:hAnsi="仿宋_GB2312" w:eastAsia="仿宋_GB2312" w:cs="仿宋_GB2312"/>
          <w:color w:val="auto"/>
          <w:sz w:val="32"/>
          <w:szCs w:val="32"/>
          <w:highlight w:val="none"/>
          <w:u w:val="none"/>
        </w:rPr>
        <w:t>）</w:t>
      </w:r>
      <w:r>
        <w:rPr>
          <w:rFonts w:hint="eastAsia" w:ascii="仿宋_GB2312" w:hAnsi="仿宋_GB2312" w:eastAsia="仿宋_GB2312" w:cs="仿宋_GB2312"/>
          <w:color w:val="auto"/>
          <w:sz w:val="32"/>
          <w:szCs w:val="32"/>
          <w:highlight w:val="none"/>
          <w:u w:val="none"/>
          <w:lang w:val="en-US" w:eastAsia="zh-CN"/>
        </w:rPr>
        <w:t>疫苗临床试验技术服务</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lang w:val="en-US" w:eastAsia="zh-CN"/>
        </w:rPr>
        <w:t>筹备中</w:t>
      </w:r>
      <w:r>
        <w:rPr>
          <w:rFonts w:hint="eastAsia" w:ascii="仿宋_GB2312" w:hAnsi="仿宋_GB2312" w:eastAsia="仿宋_GB2312" w:cs="仿宋_GB2312"/>
          <w:color w:val="auto"/>
          <w:sz w:val="32"/>
          <w:szCs w:val="32"/>
          <w:highlight w:val="none"/>
          <w:u w:val="none"/>
          <w:lang w:eastAsia="zh-CN"/>
        </w:rPr>
        <w:t>）</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u w:val="none"/>
        </w:rPr>
        <w:t>（</w:t>
      </w:r>
      <w:r>
        <w:rPr>
          <w:rFonts w:hint="eastAsia" w:ascii="仿宋_GB2312" w:hAnsi="仿宋_GB2312" w:eastAsia="仿宋_GB2312" w:cs="仿宋_GB2312"/>
          <w:color w:val="auto"/>
          <w:sz w:val="32"/>
          <w:szCs w:val="32"/>
          <w:highlight w:val="none"/>
          <w:u w:val="none"/>
          <w:lang w:val="en-US" w:eastAsia="zh-CN"/>
        </w:rPr>
        <w:t>三</w:t>
      </w:r>
      <w:r>
        <w:rPr>
          <w:rFonts w:hint="eastAsia" w:ascii="仿宋_GB2312" w:hAnsi="仿宋_GB2312" w:eastAsia="仿宋_GB2312" w:cs="仿宋_GB2312"/>
          <w:color w:val="auto"/>
          <w:sz w:val="32"/>
          <w:szCs w:val="32"/>
          <w:highlight w:val="none"/>
          <w:u w:val="none"/>
        </w:rPr>
        <w:t>）</w:t>
      </w:r>
      <w:r>
        <w:rPr>
          <w:rFonts w:hint="eastAsia" w:ascii="仿宋_GB2312" w:hAnsi="仿宋_GB2312" w:eastAsia="仿宋_GB2312" w:cs="仿宋_GB2312"/>
          <w:color w:val="auto"/>
          <w:sz w:val="32"/>
          <w:szCs w:val="32"/>
          <w:highlight w:val="none"/>
          <w:u w:val="none"/>
          <w:lang w:val="en-US" w:eastAsia="zh-CN"/>
        </w:rPr>
        <w:t>药品出厂检验服务及药品非临床研究服务</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lang w:val="en-US" w:eastAsia="zh-CN"/>
        </w:rPr>
        <w:t>筹备</w:t>
      </w:r>
      <w:r>
        <w:rPr>
          <w:rFonts w:hint="eastAsia" w:ascii="仿宋_GB2312" w:hAnsi="仿宋_GB2312" w:eastAsia="仿宋_GB2312" w:cs="仿宋_GB2312"/>
          <w:color w:val="auto"/>
          <w:sz w:val="32"/>
          <w:szCs w:val="32"/>
          <w:highlight w:val="none"/>
          <w:lang w:val="en-US" w:eastAsia="zh-CN"/>
        </w:rPr>
        <w:t>中</w:t>
      </w:r>
      <w:r>
        <w:rPr>
          <w:rFonts w:hint="eastAsia" w:ascii="仿宋_GB2312" w:hAnsi="仿宋_GB2312" w:eastAsia="仿宋_GB2312" w:cs="仿宋_GB2312"/>
          <w:color w:val="auto"/>
          <w:sz w:val="32"/>
          <w:szCs w:val="32"/>
          <w:highlight w:val="none"/>
          <w:lang w:eastAsia="zh-CN"/>
        </w:rPr>
        <w:t>）</w:t>
      </w:r>
    </w:p>
    <w:p>
      <w:pPr>
        <w:keepNext w:val="0"/>
        <w:keepLines w:val="0"/>
        <w:pageBreakBefore w:val="0"/>
        <w:widowControl w:val="0"/>
        <w:numPr>
          <w:ilvl w:val="-1"/>
          <w:numId w:val="0"/>
        </w:numPr>
        <w:kinsoku/>
        <w:wordWrap/>
        <w:overflowPunct/>
        <w:topLinePunct w:val="0"/>
        <w:autoSpaceDE/>
        <w:autoSpaceDN/>
        <w:bidi w:val="0"/>
        <w:snapToGrid/>
        <w:spacing w:line="240" w:lineRule="auto"/>
        <w:jc w:val="left"/>
        <w:textAlignment w:val="auto"/>
        <w:rPr>
          <w:rFonts w:hint="eastAsia" w:ascii="仿宋_GB2312" w:hAnsi="仿宋_GB2312" w:eastAsia="仿宋_GB2312" w:cs="仿宋_GB2312"/>
          <w:color w:val="auto"/>
          <w:sz w:val="40"/>
          <w:szCs w:val="40"/>
          <w:highlight w:val="none"/>
        </w:rPr>
        <w:sectPr>
          <w:footerReference r:id="rId3" w:type="default"/>
          <w:pgSz w:w="11906" w:h="16838"/>
          <w:pgMar w:top="1440" w:right="1800" w:bottom="1440" w:left="1800" w:header="851" w:footer="992" w:gutter="0"/>
          <w:cols w:space="425" w:num="1"/>
          <w:docGrid w:type="lines" w:linePitch="312" w:charSpace="0"/>
        </w:sectPr>
      </w:pPr>
    </w:p>
    <w:p>
      <w:pPr>
        <w:pStyle w:val="48"/>
        <w:keepNext w:val="0"/>
        <w:keepLines w:val="0"/>
        <w:pageBreakBefore w:val="0"/>
        <w:widowControl w:val="0"/>
        <w:numPr>
          <w:ilvl w:val="0"/>
          <w:numId w:val="1"/>
        </w:numPr>
        <w:kinsoku/>
        <w:wordWrap/>
        <w:overflowPunct/>
        <w:topLinePunct w:val="0"/>
        <w:autoSpaceDE/>
        <w:autoSpaceDN/>
        <w:bidi w:val="0"/>
        <w:snapToGrid/>
        <w:spacing w:line="240" w:lineRule="auto"/>
        <w:ind w:left="640" w:firstLine="0" w:firstLineChars="0"/>
        <w:jc w:val="center"/>
        <w:textAlignment w:val="auto"/>
        <w:outlineLvl w:val="1"/>
        <w:rPr>
          <w:rFonts w:hint="eastAsia" w:ascii="黑体" w:hAnsi="黑体" w:eastAsia="黑体" w:cs="黑体"/>
          <w:sz w:val="32"/>
          <w:szCs w:val="32"/>
          <w:highlight w:val="none"/>
        </w:rPr>
      </w:pPr>
      <w:r>
        <w:rPr>
          <w:rFonts w:hint="eastAsia" w:ascii="黑体" w:hAnsi="黑体" w:eastAsia="黑体" w:cs="黑体"/>
          <w:sz w:val="32"/>
          <w:szCs w:val="32"/>
          <w:highlight w:val="none"/>
        </w:rPr>
        <w:t>居民健康服务</w:t>
      </w:r>
    </w:p>
    <w:p>
      <w:pPr>
        <w:pStyle w:val="2"/>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heme="minorAscii" w:hAnsiTheme="minorAscii"/>
          <w:highlight w:val="none"/>
        </w:rPr>
      </w:pPr>
    </w:p>
    <w:p>
      <w:pPr>
        <w:keepNext w:val="0"/>
        <w:keepLines w:val="0"/>
        <w:pageBreakBefore w:val="0"/>
        <w:widowControl w:val="0"/>
        <w:numPr>
          <w:ilvl w:val="255"/>
          <w:numId w:val="0"/>
        </w:numPr>
        <w:kinsoku/>
        <w:wordWrap/>
        <w:overflowPunct/>
        <w:topLinePunct w:val="0"/>
        <w:autoSpaceDE/>
        <w:autoSpaceDN/>
        <w:bidi w:val="0"/>
        <w:snapToGrid/>
        <w:spacing w:line="240" w:lineRule="auto"/>
        <w:jc w:val="left"/>
        <w:textAlignment w:val="auto"/>
        <w:rPr>
          <w:rFonts w:hint="eastAsia" w:ascii="仿宋_GB2312" w:hAnsi="仿宋_GB2312" w:eastAsia="仿宋_GB2312" w:cs="仿宋_GB2312"/>
          <w:b/>
          <w:bCs/>
          <w:color w:val="AFABAB" w:themeColor="background2" w:themeShade="BF"/>
          <w:sz w:val="32"/>
          <w:szCs w:val="32"/>
          <w:highlight w:val="none"/>
          <w:lang w:eastAsia="zh-CN"/>
        </w:rPr>
      </w:pPr>
      <w:r>
        <w:rPr>
          <w:rFonts w:hint="default" w:ascii="仿宋_GB2312" w:hAnsi="仿宋_GB2312" w:eastAsia="仿宋_GB2312" w:cs="仿宋_GB2312"/>
          <w:b/>
          <w:bCs/>
          <w:sz w:val="32"/>
          <w:szCs w:val="32"/>
          <w:highlight w:val="none"/>
        </w:rPr>
        <w:t>（一）非免疫规划疫苗接种服务（成人）</w:t>
      </w:r>
    </w:p>
    <w:p>
      <w:pPr>
        <w:keepNext w:val="0"/>
        <w:keepLines w:val="0"/>
        <w:pageBreakBefore w:val="0"/>
        <w:widowControl w:val="0"/>
        <w:numPr>
          <w:ilvl w:val="255"/>
          <w:numId w:val="0"/>
        </w:numPr>
        <w:kinsoku/>
        <w:wordWrap/>
        <w:overflowPunct/>
        <w:topLinePunct w:val="0"/>
        <w:autoSpaceDE/>
        <w:autoSpaceDN/>
        <w:bidi w:val="0"/>
        <w:snapToGrid/>
        <w:spacing w:line="240" w:lineRule="auto"/>
        <w:ind w:firstLine="640" w:firstLineChars="200"/>
        <w:textAlignment w:val="auto"/>
        <w:rPr>
          <w:rFonts w:hint="default" w:ascii="仿宋_GB2312" w:hAnsi="仿宋_GB2312" w:eastAsia="仿宋_GB2312" w:cs="仿宋_GB2312"/>
          <w:sz w:val="32"/>
          <w:szCs w:val="32"/>
          <w:highlight w:val="none"/>
        </w:rPr>
      </w:pPr>
      <w:r>
        <w:rPr>
          <w:rFonts w:hint="default" w:ascii="仿宋_GB2312" w:hAnsi="仿宋_GB2312" w:eastAsia="仿宋_GB2312" w:cs="仿宋_GB2312"/>
          <w:sz w:val="32"/>
          <w:szCs w:val="32"/>
          <w:highlight w:val="none"/>
        </w:rPr>
        <w:t>服务内容：</w:t>
      </w:r>
    </w:p>
    <w:p>
      <w:pPr>
        <w:keepNext w:val="0"/>
        <w:keepLines w:val="0"/>
        <w:pageBreakBefore w:val="0"/>
        <w:widowControl w:val="0"/>
        <w:numPr>
          <w:ilvl w:val="255"/>
          <w:numId w:val="0"/>
        </w:numPr>
        <w:kinsoku/>
        <w:wordWrap/>
        <w:overflowPunct/>
        <w:topLinePunct w:val="0"/>
        <w:autoSpaceDE/>
        <w:autoSpaceDN/>
        <w:bidi w:val="0"/>
        <w:snapToGrid/>
        <w:spacing w:line="240" w:lineRule="auto"/>
        <w:ind w:firstLine="640" w:firstLineChars="200"/>
        <w:textAlignment w:val="auto"/>
        <w:rPr>
          <w:rFonts w:hint="default" w:ascii="仿宋_GB2312" w:hAnsi="仿宋_GB2312" w:eastAsia="仿宋_GB2312" w:cs="仿宋_GB2312"/>
          <w:sz w:val="32"/>
          <w:szCs w:val="32"/>
          <w:highlight w:val="none"/>
        </w:rPr>
      </w:pPr>
      <w:r>
        <w:rPr>
          <w:rFonts w:hint="default" w:ascii="仿宋_GB2312" w:hAnsi="仿宋_GB2312" w:eastAsia="仿宋_GB2312" w:cs="仿宋_GB2312"/>
          <w:sz w:val="32"/>
          <w:szCs w:val="32"/>
          <w:highlight w:val="none"/>
        </w:rPr>
        <w:t>1</w:t>
      </w:r>
      <w:r>
        <w:rPr>
          <w:rFonts w:hint="eastAsia" w:ascii="仿宋_GB2312" w:hAnsi="仿宋_GB2312" w:eastAsia="仿宋_GB2312" w:cs="仿宋_GB2312"/>
          <w:sz w:val="32"/>
          <w:szCs w:val="32"/>
          <w:highlight w:val="none"/>
          <w:lang w:val="en-US" w:eastAsia="zh-CN"/>
        </w:rPr>
        <w:t>.</w:t>
      </w:r>
      <w:r>
        <w:rPr>
          <w:rFonts w:hint="default" w:ascii="仿宋_GB2312" w:hAnsi="仿宋_GB2312" w:eastAsia="仿宋_GB2312" w:cs="仿宋_GB2312"/>
          <w:sz w:val="32"/>
          <w:szCs w:val="32"/>
          <w:highlight w:val="none"/>
        </w:rPr>
        <w:t>普通非免疫规划疫苗接种：流感疫苗、乙肝疫苗、23价肺炎疫苗、2价／4价／9价宫颈癌疫苗、带状疱疹疫苗等。</w:t>
      </w:r>
    </w:p>
    <w:p>
      <w:pPr>
        <w:keepNext w:val="0"/>
        <w:keepLines w:val="0"/>
        <w:pageBreakBefore w:val="0"/>
        <w:widowControl w:val="0"/>
        <w:numPr>
          <w:ilvl w:val="255"/>
          <w:numId w:val="0"/>
        </w:numPr>
        <w:kinsoku/>
        <w:wordWrap/>
        <w:overflowPunct/>
        <w:topLinePunct w:val="0"/>
        <w:autoSpaceDE/>
        <w:autoSpaceDN/>
        <w:bidi w:val="0"/>
        <w:snapToGrid/>
        <w:spacing w:line="240" w:lineRule="auto"/>
        <w:ind w:firstLine="640" w:firstLineChars="200"/>
        <w:textAlignment w:val="auto"/>
        <w:rPr>
          <w:rFonts w:hint="default" w:ascii="仿宋_GB2312" w:hAnsi="仿宋_GB2312" w:eastAsia="仿宋_GB2312" w:cs="仿宋_GB2312"/>
          <w:sz w:val="32"/>
          <w:szCs w:val="32"/>
          <w:highlight w:val="none"/>
        </w:rPr>
      </w:pPr>
      <w:r>
        <w:rPr>
          <w:rFonts w:hint="default" w:ascii="仿宋_GB2312" w:hAnsi="仿宋_GB2312" w:eastAsia="仿宋_GB2312" w:cs="仿宋_GB2312"/>
          <w:sz w:val="32"/>
          <w:szCs w:val="32"/>
          <w:highlight w:val="none"/>
        </w:rPr>
        <w:t>2</w:t>
      </w:r>
      <w:r>
        <w:rPr>
          <w:rFonts w:hint="eastAsia" w:ascii="仿宋_GB2312" w:hAnsi="仿宋_GB2312" w:eastAsia="仿宋_GB2312" w:cs="仿宋_GB2312"/>
          <w:sz w:val="32"/>
          <w:szCs w:val="32"/>
          <w:highlight w:val="none"/>
          <w:lang w:val="en-US" w:eastAsia="zh-CN"/>
        </w:rPr>
        <w:t>.</w:t>
      </w:r>
      <w:r>
        <w:rPr>
          <w:rFonts w:hint="default" w:ascii="仿宋_GB2312" w:hAnsi="仿宋_GB2312" w:eastAsia="仿宋_GB2312" w:cs="仿宋_GB2312"/>
          <w:sz w:val="32"/>
          <w:szCs w:val="32"/>
          <w:highlight w:val="none"/>
        </w:rPr>
        <w:t>特殊需求人员疫苗接种：重组B亚单位／菌体霍乱疫苗、黄热减毒活疫苗、森林脑炎灭活疫苗、重组戊型肝炎疫苗、双价肾综合征出血热灭活疫苗等。</w:t>
      </w:r>
    </w:p>
    <w:p>
      <w:pPr>
        <w:keepNext w:val="0"/>
        <w:keepLines w:val="0"/>
        <w:pageBreakBefore w:val="0"/>
        <w:widowControl w:val="0"/>
        <w:numPr>
          <w:ilvl w:val="255"/>
          <w:numId w:val="0"/>
        </w:numPr>
        <w:kinsoku/>
        <w:wordWrap/>
        <w:overflowPunct/>
        <w:topLinePunct w:val="0"/>
        <w:autoSpaceDE/>
        <w:autoSpaceDN/>
        <w:bidi w:val="0"/>
        <w:snapToGrid/>
        <w:spacing w:line="240" w:lineRule="auto"/>
        <w:ind w:firstLine="640" w:firstLineChars="200"/>
        <w:textAlignment w:val="auto"/>
        <w:rPr>
          <w:rFonts w:hint="default"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val="en-US" w:eastAsia="zh-CN"/>
        </w:rPr>
        <w:t>3.</w:t>
      </w:r>
      <w:r>
        <w:rPr>
          <w:rFonts w:hint="default" w:ascii="仿宋_GB2312" w:hAnsi="仿宋_GB2312" w:eastAsia="仿宋_GB2312" w:cs="仿宋_GB2312"/>
          <w:sz w:val="32"/>
          <w:szCs w:val="32"/>
          <w:highlight w:val="none"/>
        </w:rPr>
        <w:t>吸入用重组新冠病毒疫苗接种服务。</w:t>
      </w:r>
    </w:p>
    <w:p>
      <w:pPr>
        <w:keepNext w:val="0"/>
        <w:keepLines w:val="0"/>
        <w:pageBreakBefore w:val="0"/>
        <w:widowControl w:val="0"/>
        <w:numPr>
          <w:ilvl w:val="255"/>
          <w:numId w:val="0"/>
        </w:numPr>
        <w:kinsoku/>
        <w:wordWrap/>
        <w:overflowPunct/>
        <w:topLinePunct w:val="0"/>
        <w:autoSpaceDE/>
        <w:autoSpaceDN/>
        <w:bidi w:val="0"/>
        <w:snapToGrid/>
        <w:spacing w:line="240" w:lineRule="auto"/>
        <w:ind w:firstLine="640" w:firstLineChars="200"/>
        <w:textAlignment w:val="auto"/>
        <w:rPr>
          <w:rFonts w:hint="default" w:ascii="仿宋_GB2312" w:hAnsi="仿宋_GB2312" w:eastAsia="仿宋_GB2312" w:cs="仿宋_GB2312"/>
          <w:sz w:val="32"/>
          <w:szCs w:val="32"/>
          <w:highlight w:val="none"/>
        </w:rPr>
      </w:pPr>
      <w:r>
        <w:rPr>
          <w:rFonts w:hint="default" w:ascii="仿宋_GB2312" w:hAnsi="仿宋_GB2312" w:eastAsia="仿宋_GB2312" w:cs="仿宋_GB2312"/>
          <w:sz w:val="32"/>
          <w:szCs w:val="32"/>
          <w:highlight w:val="none"/>
        </w:rPr>
        <w:t>4．重组新冠病毒蛋白疫苗（CHO细胞）接种服务。</w:t>
      </w:r>
    </w:p>
    <w:p>
      <w:pPr>
        <w:keepNext w:val="0"/>
        <w:keepLines w:val="0"/>
        <w:pageBreakBefore w:val="0"/>
        <w:widowControl w:val="0"/>
        <w:numPr>
          <w:ilvl w:val="255"/>
          <w:numId w:val="0"/>
        </w:numPr>
        <w:kinsoku/>
        <w:wordWrap/>
        <w:overflowPunct/>
        <w:topLinePunct w:val="0"/>
        <w:autoSpaceDE/>
        <w:autoSpaceDN/>
        <w:bidi w:val="0"/>
        <w:snapToGrid/>
        <w:spacing w:line="240" w:lineRule="auto"/>
        <w:ind w:firstLine="640" w:firstLineChars="200"/>
        <w:textAlignment w:val="auto"/>
        <w:rPr>
          <w:rFonts w:hint="default" w:ascii="仿宋_GB2312" w:hAnsi="仿宋_GB2312" w:eastAsia="仿宋_GB2312" w:cs="仿宋_GB2312"/>
          <w:sz w:val="32"/>
          <w:szCs w:val="32"/>
          <w:highlight w:val="none"/>
        </w:rPr>
      </w:pPr>
      <w:r>
        <w:rPr>
          <w:rFonts w:hint="default" w:ascii="仿宋_GB2312" w:hAnsi="仿宋_GB2312" w:eastAsia="仿宋_GB2312" w:cs="仿宋_GB2312"/>
          <w:sz w:val="32"/>
          <w:szCs w:val="32"/>
          <w:highlight w:val="none"/>
        </w:rPr>
        <w:t>服务对象：成年人群</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lang w:val="en-US" w:eastAsia="zh-CN"/>
        </w:rPr>
        <w:t>含</w:t>
      </w:r>
      <w:r>
        <w:rPr>
          <w:rFonts w:hint="default" w:ascii="仿宋_GB2312" w:hAnsi="仿宋_GB2312" w:eastAsia="仿宋_GB2312" w:cs="仿宋_GB2312"/>
          <w:sz w:val="32"/>
          <w:szCs w:val="32"/>
          <w:highlight w:val="none"/>
        </w:rPr>
        <w:t>在汉外籍人士</w:t>
      </w:r>
      <w:r>
        <w:rPr>
          <w:rFonts w:hint="eastAsia" w:ascii="仿宋_GB2312" w:hAnsi="仿宋_GB2312" w:eastAsia="仿宋_GB2312" w:cs="仿宋_GB2312"/>
          <w:sz w:val="32"/>
          <w:szCs w:val="32"/>
          <w:highlight w:val="none"/>
          <w:lang w:eastAsia="zh-CN"/>
        </w:rPr>
        <w:t>）</w:t>
      </w:r>
      <w:r>
        <w:rPr>
          <w:rFonts w:hint="default" w:ascii="仿宋_GB2312" w:hAnsi="仿宋_GB2312" w:eastAsia="仿宋_GB2312" w:cs="仿宋_GB2312"/>
          <w:sz w:val="32"/>
          <w:szCs w:val="32"/>
          <w:highlight w:val="none"/>
        </w:rPr>
        <w:t>。</w:t>
      </w:r>
    </w:p>
    <w:p>
      <w:pPr>
        <w:keepNext w:val="0"/>
        <w:keepLines w:val="0"/>
        <w:pageBreakBefore w:val="0"/>
        <w:widowControl w:val="0"/>
        <w:numPr>
          <w:ilvl w:val="255"/>
          <w:numId w:val="0"/>
        </w:numPr>
        <w:kinsoku/>
        <w:wordWrap/>
        <w:overflowPunct/>
        <w:topLinePunct w:val="0"/>
        <w:autoSpaceDE/>
        <w:autoSpaceDN/>
        <w:bidi w:val="0"/>
        <w:snapToGrid/>
        <w:spacing w:line="240" w:lineRule="auto"/>
        <w:ind w:firstLine="640" w:firstLineChars="200"/>
        <w:textAlignment w:val="auto"/>
        <w:rPr>
          <w:rFonts w:hint="default"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预约方式</w:t>
      </w:r>
      <w:r>
        <w:rPr>
          <w:rFonts w:hint="default"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武汉疾控官方微信   咨询电话：（027）12320</w:t>
      </w:r>
    </w:p>
    <w:p>
      <w:pPr>
        <w:keepNext w:val="0"/>
        <w:keepLines w:val="0"/>
        <w:pageBreakBefore w:val="0"/>
        <w:widowControl w:val="0"/>
        <w:numPr>
          <w:ilvl w:val="255"/>
          <w:numId w:val="0"/>
        </w:numPr>
        <w:kinsoku/>
        <w:wordWrap/>
        <w:overflowPunct/>
        <w:topLinePunct w:val="0"/>
        <w:autoSpaceDE/>
        <w:autoSpaceDN/>
        <w:bidi w:val="0"/>
        <w:snapToGrid/>
        <w:spacing w:line="240" w:lineRule="auto"/>
        <w:jc w:val="left"/>
        <w:textAlignment w:val="auto"/>
        <w:rPr>
          <w:rFonts w:hint="default" w:ascii="仿宋_GB2312" w:hAnsi="仿宋_GB2312" w:eastAsia="仿宋_GB2312" w:cs="仿宋_GB2312"/>
          <w:b/>
          <w:bCs/>
          <w:sz w:val="32"/>
          <w:szCs w:val="32"/>
          <w:highlight w:val="none"/>
        </w:rPr>
      </w:pPr>
      <w:r>
        <w:rPr>
          <w:rFonts w:hint="default" w:ascii="仿宋_GB2312" w:hAnsi="仿宋_GB2312" w:eastAsia="仿宋_GB2312" w:cs="仿宋_GB2312"/>
          <w:b/>
          <w:bCs/>
          <w:sz w:val="32"/>
          <w:szCs w:val="32"/>
          <w:highlight w:val="none"/>
        </w:rPr>
        <w:t>（二）疾病筛查与检验服务</w:t>
      </w:r>
    </w:p>
    <w:p>
      <w:pPr>
        <w:keepNext w:val="0"/>
        <w:keepLines w:val="0"/>
        <w:pageBreakBefore w:val="0"/>
        <w:widowControl w:val="0"/>
        <w:numPr>
          <w:ilvl w:val="255"/>
          <w:numId w:val="0"/>
        </w:numPr>
        <w:kinsoku/>
        <w:wordWrap/>
        <w:overflowPunct/>
        <w:topLinePunct w:val="0"/>
        <w:autoSpaceDE/>
        <w:autoSpaceDN/>
        <w:bidi w:val="0"/>
        <w:snapToGrid/>
        <w:spacing w:line="240" w:lineRule="auto"/>
        <w:ind w:firstLine="640" w:firstLineChars="200"/>
        <w:textAlignment w:val="auto"/>
        <w:rPr>
          <w:rFonts w:hint="eastAsia" w:ascii="仿宋_GB2312" w:hAnsi="仿宋_GB2312" w:eastAsia="仿宋_GB2312" w:cs="仿宋_GB2312"/>
          <w:color w:val="AFABAB" w:themeColor="background2" w:themeShade="BF"/>
          <w:sz w:val="32"/>
          <w:szCs w:val="32"/>
          <w:highlight w:val="none"/>
          <w:lang w:eastAsia="zh-CN"/>
        </w:rPr>
      </w:pPr>
      <w:r>
        <w:rPr>
          <w:rFonts w:hint="default" w:ascii="仿宋_GB2312" w:hAnsi="仿宋_GB2312" w:eastAsia="仿宋_GB2312" w:cs="仿宋_GB2312"/>
          <w:sz w:val="32"/>
          <w:szCs w:val="32"/>
          <w:highlight w:val="none"/>
        </w:rPr>
        <w:t>1</w:t>
      </w:r>
      <w:r>
        <w:rPr>
          <w:rFonts w:hint="eastAsia" w:ascii="仿宋_GB2312" w:hAnsi="仿宋_GB2312" w:eastAsia="仿宋_GB2312" w:cs="仿宋_GB2312"/>
          <w:sz w:val="32"/>
          <w:szCs w:val="32"/>
          <w:highlight w:val="none"/>
          <w:lang w:val="en-US" w:eastAsia="zh-CN"/>
        </w:rPr>
        <w:t>.</w:t>
      </w:r>
      <w:r>
        <w:rPr>
          <w:rFonts w:hint="default" w:ascii="仿宋_GB2312" w:hAnsi="仿宋_GB2312" w:eastAsia="仿宋_GB2312" w:cs="仿宋_GB2312"/>
          <w:sz w:val="32"/>
          <w:szCs w:val="32"/>
          <w:highlight w:val="none"/>
        </w:rPr>
        <w:t>免疫功能评估</w:t>
      </w:r>
    </w:p>
    <w:p>
      <w:pPr>
        <w:keepNext w:val="0"/>
        <w:keepLines w:val="0"/>
        <w:pageBreakBefore w:val="0"/>
        <w:widowControl w:val="0"/>
        <w:numPr>
          <w:ilvl w:val="255"/>
          <w:numId w:val="0"/>
        </w:numPr>
        <w:kinsoku/>
        <w:wordWrap/>
        <w:overflowPunct/>
        <w:topLinePunct w:val="0"/>
        <w:autoSpaceDE/>
        <w:autoSpaceDN/>
        <w:bidi w:val="0"/>
        <w:snapToGrid/>
        <w:spacing w:line="240" w:lineRule="auto"/>
        <w:ind w:firstLine="640" w:firstLineChars="200"/>
        <w:textAlignment w:val="auto"/>
        <w:rPr>
          <w:rFonts w:hint="default" w:ascii="仿宋_GB2312" w:hAnsi="仿宋_GB2312" w:eastAsia="仿宋_GB2312" w:cs="仿宋_GB2312"/>
          <w:sz w:val="32"/>
          <w:szCs w:val="32"/>
          <w:highlight w:val="none"/>
        </w:rPr>
      </w:pPr>
      <w:r>
        <w:rPr>
          <w:rFonts w:hint="default" w:ascii="仿宋_GB2312" w:hAnsi="仿宋_GB2312" w:eastAsia="仿宋_GB2312" w:cs="仿宋_GB2312"/>
          <w:sz w:val="32"/>
          <w:szCs w:val="32"/>
          <w:highlight w:val="none"/>
        </w:rPr>
        <w:t>服务内容：T淋巴细胞免疫功能评估检测（KB-Tseq）。</w:t>
      </w:r>
    </w:p>
    <w:p>
      <w:pPr>
        <w:keepNext w:val="0"/>
        <w:keepLines w:val="0"/>
        <w:pageBreakBefore w:val="0"/>
        <w:widowControl w:val="0"/>
        <w:numPr>
          <w:ilvl w:val="255"/>
          <w:numId w:val="0"/>
        </w:numPr>
        <w:kinsoku/>
        <w:wordWrap/>
        <w:overflowPunct/>
        <w:topLinePunct w:val="0"/>
        <w:autoSpaceDE/>
        <w:autoSpaceDN/>
        <w:bidi w:val="0"/>
        <w:snapToGrid/>
        <w:spacing w:line="240" w:lineRule="auto"/>
        <w:ind w:firstLine="640" w:firstLineChars="200"/>
        <w:textAlignment w:val="auto"/>
        <w:rPr>
          <w:rFonts w:hint="eastAsia" w:ascii="仿宋_GB2312" w:hAnsi="仿宋_GB2312" w:eastAsia="仿宋_GB2312" w:cs="仿宋_GB2312"/>
          <w:sz w:val="32"/>
          <w:szCs w:val="32"/>
          <w:highlight w:val="none"/>
          <w:lang w:eastAsia="zh-CN"/>
        </w:rPr>
      </w:pPr>
      <w:r>
        <w:rPr>
          <w:rFonts w:hint="default" w:ascii="仿宋_GB2312" w:hAnsi="仿宋_GB2312" w:eastAsia="仿宋_GB2312" w:cs="仿宋_GB2312"/>
          <w:sz w:val="32"/>
          <w:szCs w:val="32"/>
          <w:highlight w:val="none"/>
        </w:rPr>
        <w:t>服务对象：有检测需求的个人</w:t>
      </w:r>
      <w:r>
        <w:rPr>
          <w:rFonts w:hint="eastAsia" w:ascii="仿宋_GB2312" w:hAnsi="仿宋_GB2312" w:eastAsia="仿宋_GB2312" w:cs="仿宋_GB2312"/>
          <w:sz w:val="32"/>
          <w:szCs w:val="32"/>
          <w:highlight w:val="none"/>
          <w:lang w:eastAsia="zh-CN"/>
        </w:rPr>
        <w:t>。</w:t>
      </w:r>
    </w:p>
    <w:p>
      <w:pPr>
        <w:keepNext w:val="0"/>
        <w:keepLines w:val="0"/>
        <w:pageBreakBefore w:val="0"/>
        <w:widowControl w:val="0"/>
        <w:numPr>
          <w:ilvl w:val="255"/>
          <w:numId w:val="0"/>
        </w:numPr>
        <w:kinsoku/>
        <w:wordWrap/>
        <w:overflowPunct/>
        <w:topLinePunct w:val="0"/>
        <w:autoSpaceDE/>
        <w:autoSpaceDN/>
        <w:bidi w:val="0"/>
        <w:snapToGrid/>
        <w:spacing w:line="240" w:lineRule="auto"/>
        <w:ind w:firstLine="640" w:firstLineChars="200"/>
        <w:textAlignment w:val="auto"/>
        <w:rPr>
          <w:rFonts w:hint="default" w:ascii="仿宋_GB2312" w:hAnsi="仿宋_GB2312" w:eastAsia="仿宋_GB2312" w:cs="仿宋_GB2312"/>
          <w:color w:val="auto"/>
          <w:sz w:val="32"/>
          <w:szCs w:val="32"/>
          <w:highlight w:val="yellow"/>
          <w:lang w:val="en-US" w:eastAsia="zh-CN"/>
        </w:rPr>
      </w:pPr>
      <w:r>
        <w:rPr>
          <w:rFonts w:hint="eastAsia" w:ascii="仿宋_GB2312" w:hAnsi="仿宋_GB2312" w:eastAsia="仿宋_GB2312" w:cs="仿宋_GB2312"/>
          <w:color w:val="auto"/>
          <w:sz w:val="32"/>
          <w:szCs w:val="32"/>
          <w:highlight w:val="yellow"/>
          <w:lang w:val="en-US" w:eastAsia="zh-CN"/>
        </w:rPr>
        <w:t>预约方式</w:t>
      </w:r>
      <w:r>
        <w:rPr>
          <w:rFonts w:hint="default" w:ascii="仿宋_GB2312" w:hAnsi="仿宋_GB2312" w:eastAsia="仿宋_GB2312" w:cs="仿宋_GB2312"/>
          <w:color w:val="auto"/>
          <w:sz w:val="32"/>
          <w:szCs w:val="32"/>
          <w:highlight w:val="yellow"/>
        </w:rPr>
        <w:t>：</w:t>
      </w:r>
      <w:r>
        <w:rPr>
          <w:rFonts w:hint="eastAsia" w:ascii="仿宋_GB2312" w:hAnsi="仿宋_GB2312" w:eastAsia="仿宋_GB2312" w:cs="仿宋_GB2312"/>
          <w:color w:val="auto"/>
          <w:sz w:val="32"/>
          <w:szCs w:val="32"/>
          <w:highlight w:val="yellow"/>
          <w:lang w:val="en-US" w:eastAsia="zh-CN"/>
        </w:rPr>
        <w:t>武汉疾控官方微信   咨询电话：（027）12320</w:t>
      </w:r>
    </w:p>
    <w:p>
      <w:pPr>
        <w:keepNext w:val="0"/>
        <w:keepLines w:val="0"/>
        <w:pageBreakBefore w:val="0"/>
        <w:widowControl w:val="0"/>
        <w:numPr>
          <w:ilvl w:val="255"/>
          <w:numId w:val="0"/>
        </w:numPr>
        <w:kinsoku/>
        <w:wordWrap/>
        <w:overflowPunct/>
        <w:topLinePunct w:val="0"/>
        <w:autoSpaceDE/>
        <w:autoSpaceDN/>
        <w:bidi w:val="0"/>
        <w:snapToGrid/>
        <w:spacing w:line="240" w:lineRule="auto"/>
        <w:ind w:firstLine="640" w:firstLineChars="200"/>
        <w:textAlignment w:val="auto"/>
        <w:rPr>
          <w:rFonts w:hint="eastAsia" w:ascii="仿宋_GB2312" w:hAnsi="仿宋_GB2312" w:eastAsia="仿宋_GB2312" w:cs="仿宋_GB2312"/>
          <w:sz w:val="32"/>
          <w:szCs w:val="32"/>
          <w:highlight w:val="none"/>
          <w:lang w:eastAsia="zh-CN"/>
        </w:rPr>
      </w:pPr>
      <w:r>
        <w:rPr>
          <w:rFonts w:hint="default" w:ascii="仿宋_GB2312" w:hAnsi="仿宋_GB2312" w:eastAsia="仿宋_GB2312" w:cs="仿宋_GB2312"/>
          <w:sz w:val="32"/>
          <w:szCs w:val="32"/>
          <w:highlight w:val="none"/>
        </w:rPr>
        <w:t>2</w:t>
      </w:r>
      <w:r>
        <w:rPr>
          <w:rFonts w:hint="eastAsia" w:ascii="仿宋_GB2312" w:hAnsi="仿宋_GB2312" w:eastAsia="仿宋_GB2312" w:cs="仿宋_GB2312"/>
          <w:sz w:val="32"/>
          <w:szCs w:val="32"/>
          <w:highlight w:val="none"/>
          <w:lang w:val="en-US" w:eastAsia="zh-CN"/>
        </w:rPr>
        <w:t>.</w:t>
      </w:r>
      <w:r>
        <w:rPr>
          <w:rFonts w:hint="default" w:ascii="仿宋_GB2312" w:hAnsi="仿宋_GB2312" w:eastAsia="仿宋_GB2312" w:cs="仿宋_GB2312"/>
          <w:sz w:val="32"/>
          <w:szCs w:val="32"/>
          <w:highlight w:val="none"/>
        </w:rPr>
        <w:t>慢性病筛查</w:t>
      </w:r>
    </w:p>
    <w:p>
      <w:pPr>
        <w:keepNext w:val="0"/>
        <w:keepLines w:val="0"/>
        <w:pageBreakBefore w:val="0"/>
        <w:widowControl w:val="0"/>
        <w:numPr>
          <w:ilvl w:val="255"/>
          <w:numId w:val="0"/>
        </w:numPr>
        <w:kinsoku/>
        <w:wordWrap/>
        <w:overflowPunct/>
        <w:topLinePunct w:val="0"/>
        <w:autoSpaceDE/>
        <w:autoSpaceDN/>
        <w:bidi w:val="0"/>
        <w:snapToGrid/>
        <w:spacing w:line="240" w:lineRule="auto"/>
        <w:ind w:firstLine="640" w:firstLineChars="200"/>
        <w:textAlignment w:val="auto"/>
        <w:rPr>
          <w:rFonts w:hint="default" w:ascii="仿宋_GB2312" w:hAnsi="仿宋_GB2312" w:eastAsia="仿宋_GB2312" w:cs="仿宋_GB2312"/>
          <w:sz w:val="32"/>
          <w:szCs w:val="32"/>
          <w:highlight w:val="none"/>
        </w:rPr>
      </w:pPr>
      <w:r>
        <w:rPr>
          <w:rFonts w:hint="default" w:ascii="仿宋_GB2312" w:hAnsi="仿宋_GB2312" w:eastAsia="仿宋_GB2312" w:cs="仿宋_GB2312"/>
          <w:sz w:val="32"/>
          <w:szCs w:val="32"/>
          <w:highlight w:val="none"/>
        </w:rPr>
        <w:t>服务内容：脑血管功能检测、人体成分检测、24小时动态血压监测、骨密度检测。</w:t>
      </w:r>
    </w:p>
    <w:p>
      <w:pPr>
        <w:keepNext w:val="0"/>
        <w:keepLines w:val="0"/>
        <w:pageBreakBefore w:val="0"/>
        <w:widowControl w:val="0"/>
        <w:numPr>
          <w:ilvl w:val="255"/>
          <w:numId w:val="0"/>
        </w:numPr>
        <w:kinsoku/>
        <w:wordWrap/>
        <w:overflowPunct/>
        <w:topLinePunct w:val="0"/>
        <w:autoSpaceDE/>
        <w:autoSpaceDN/>
        <w:bidi w:val="0"/>
        <w:snapToGrid/>
        <w:spacing w:line="240" w:lineRule="auto"/>
        <w:ind w:firstLine="640" w:firstLineChars="200"/>
        <w:textAlignment w:val="auto"/>
        <w:rPr>
          <w:rFonts w:hint="eastAsia" w:ascii="仿宋_GB2312" w:hAnsi="仿宋_GB2312" w:eastAsia="仿宋_GB2312" w:cs="仿宋_GB2312"/>
          <w:sz w:val="32"/>
          <w:szCs w:val="32"/>
          <w:highlight w:val="none"/>
          <w:lang w:eastAsia="zh-CN"/>
        </w:rPr>
      </w:pPr>
      <w:r>
        <w:rPr>
          <w:rFonts w:hint="default" w:ascii="仿宋_GB2312" w:hAnsi="仿宋_GB2312" w:eastAsia="仿宋_GB2312" w:cs="仿宋_GB2312"/>
          <w:sz w:val="32"/>
          <w:szCs w:val="32"/>
          <w:highlight w:val="none"/>
        </w:rPr>
        <w:t>服务对象：有检测需求的个人</w:t>
      </w:r>
      <w:r>
        <w:rPr>
          <w:rFonts w:hint="eastAsia" w:ascii="仿宋_GB2312" w:hAnsi="仿宋_GB2312" w:eastAsia="仿宋_GB2312" w:cs="仿宋_GB2312"/>
          <w:sz w:val="32"/>
          <w:szCs w:val="32"/>
          <w:highlight w:val="none"/>
          <w:lang w:eastAsia="zh-CN"/>
        </w:rPr>
        <w:t>。</w:t>
      </w:r>
    </w:p>
    <w:p>
      <w:pPr>
        <w:keepNext w:val="0"/>
        <w:keepLines w:val="0"/>
        <w:pageBreakBefore w:val="0"/>
        <w:widowControl w:val="0"/>
        <w:numPr>
          <w:ilvl w:val="255"/>
          <w:numId w:val="0"/>
        </w:numPr>
        <w:kinsoku/>
        <w:wordWrap/>
        <w:overflowPunct/>
        <w:topLinePunct w:val="0"/>
        <w:autoSpaceDE/>
        <w:autoSpaceDN/>
        <w:bidi w:val="0"/>
        <w:snapToGrid/>
        <w:spacing w:line="240" w:lineRule="auto"/>
        <w:ind w:firstLine="640" w:firstLineChars="200"/>
        <w:textAlignment w:val="auto"/>
        <w:rPr>
          <w:rFonts w:hint="default" w:ascii="仿宋_GB2312" w:hAnsi="仿宋_GB2312" w:eastAsia="仿宋_GB2312" w:cs="仿宋_GB2312"/>
          <w:color w:val="auto"/>
          <w:sz w:val="32"/>
          <w:szCs w:val="32"/>
          <w:highlight w:val="yellow"/>
          <w:lang w:val="en-US" w:eastAsia="zh-CN"/>
        </w:rPr>
      </w:pPr>
      <w:r>
        <w:rPr>
          <w:rFonts w:hint="eastAsia" w:ascii="仿宋_GB2312" w:hAnsi="仿宋_GB2312" w:eastAsia="仿宋_GB2312" w:cs="仿宋_GB2312"/>
          <w:color w:val="auto"/>
          <w:sz w:val="32"/>
          <w:szCs w:val="32"/>
          <w:highlight w:val="yellow"/>
          <w:lang w:val="en-US" w:eastAsia="zh-CN"/>
        </w:rPr>
        <w:t>预约方式</w:t>
      </w:r>
      <w:r>
        <w:rPr>
          <w:rFonts w:hint="default" w:ascii="仿宋_GB2312" w:hAnsi="仿宋_GB2312" w:eastAsia="仿宋_GB2312" w:cs="仿宋_GB2312"/>
          <w:color w:val="auto"/>
          <w:sz w:val="32"/>
          <w:szCs w:val="32"/>
          <w:highlight w:val="yellow"/>
        </w:rPr>
        <w:t>：</w:t>
      </w:r>
      <w:r>
        <w:rPr>
          <w:rFonts w:hint="eastAsia" w:ascii="仿宋_GB2312" w:hAnsi="仿宋_GB2312" w:eastAsia="仿宋_GB2312" w:cs="仿宋_GB2312"/>
          <w:color w:val="auto"/>
          <w:sz w:val="32"/>
          <w:szCs w:val="32"/>
          <w:highlight w:val="yellow"/>
          <w:lang w:val="en-US" w:eastAsia="zh-CN"/>
        </w:rPr>
        <w:t>武汉疾控官方微信   咨询电话：（027）12320</w:t>
      </w:r>
    </w:p>
    <w:p>
      <w:pPr>
        <w:keepNext w:val="0"/>
        <w:keepLines w:val="0"/>
        <w:pageBreakBefore w:val="0"/>
        <w:widowControl w:val="0"/>
        <w:numPr>
          <w:ilvl w:val="255"/>
          <w:numId w:val="0"/>
        </w:numPr>
        <w:kinsoku/>
        <w:wordWrap/>
        <w:overflowPunct/>
        <w:topLinePunct w:val="0"/>
        <w:autoSpaceDE/>
        <w:autoSpaceDN/>
        <w:bidi w:val="0"/>
        <w:snapToGrid/>
        <w:spacing w:line="240" w:lineRule="auto"/>
        <w:ind w:firstLine="640" w:firstLineChars="200"/>
        <w:textAlignment w:val="auto"/>
        <w:rPr>
          <w:rFonts w:hint="default" w:ascii="仿宋_GB2312" w:hAnsi="仿宋_GB2312" w:eastAsia="仿宋_GB2312" w:cs="仿宋_GB2312"/>
          <w:sz w:val="32"/>
          <w:szCs w:val="32"/>
          <w:highlight w:val="none"/>
        </w:rPr>
      </w:pPr>
      <w:r>
        <w:rPr>
          <w:rFonts w:hint="default" w:ascii="仿宋_GB2312" w:hAnsi="仿宋_GB2312" w:eastAsia="仿宋_GB2312" w:cs="仿宋_GB2312"/>
          <w:sz w:val="32"/>
          <w:szCs w:val="32"/>
          <w:highlight w:val="none"/>
        </w:rPr>
        <w:t>3</w:t>
      </w:r>
      <w:r>
        <w:rPr>
          <w:rFonts w:hint="eastAsia" w:ascii="仿宋_GB2312" w:hAnsi="仿宋_GB2312" w:eastAsia="仿宋_GB2312" w:cs="仿宋_GB2312"/>
          <w:sz w:val="32"/>
          <w:szCs w:val="32"/>
          <w:highlight w:val="none"/>
          <w:lang w:val="en-US" w:eastAsia="zh-CN"/>
        </w:rPr>
        <w:t>.</w:t>
      </w:r>
      <w:r>
        <w:rPr>
          <w:rFonts w:hint="default" w:ascii="仿宋_GB2312" w:hAnsi="仿宋_GB2312" w:eastAsia="仿宋_GB2312" w:cs="仿宋_GB2312"/>
          <w:sz w:val="32"/>
          <w:szCs w:val="32"/>
          <w:highlight w:val="none"/>
        </w:rPr>
        <w:t>早期肿瘤风险评估</w:t>
      </w:r>
    </w:p>
    <w:p>
      <w:pPr>
        <w:keepNext w:val="0"/>
        <w:keepLines w:val="0"/>
        <w:pageBreakBefore w:val="0"/>
        <w:widowControl w:val="0"/>
        <w:numPr>
          <w:ilvl w:val="255"/>
          <w:numId w:val="0"/>
        </w:numPr>
        <w:kinsoku/>
        <w:wordWrap/>
        <w:overflowPunct/>
        <w:topLinePunct w:val="0"/>
        <w:autoSpaceDE/>
        <w:autoSpaceDN/>
        <w:bidi w:val="0"/>
        <w:snapToGrid/>
        <w:spacing w:line="240" w:lineRule="auto"/>
        <w:ind w:firstLine="640" w:firstLineChars="200"/>
        <w:textAlignment w:val="auto"/>
        <w:rPr>
          <w:rFonts w:hint="default" w:ascii="仿宋_GB2312" w:hAnsi="仿宋_GB2312" w:eastAsia="仿宋_GB2312" w:cs="仿宋_GB2312"/>
          <w:sz w:val="32"/>
          <w:szCs w:val="32"/>
          <w:highlight w:val="none"/>
        </w:rPr>
      </w:pPr>
      <w:r>
        <w:rPr>
          <w:rFonts w:hint="default" w:ascii="仿宋_GB2312" w:hAnsi="仿宋_GB2312" w:eastAsia="仿宋_GB2312" w:cs="仿宋_GB2312"/>
          <w:sz w:val="32"/>
          <w:szCs w:val="32"/>
          <w:highlight w:val="none"/>
        </w:rPr>
        <w:t>服务内容：胸苷激酶1（TK1）、人类结直肠癌SDC2基因甲基化检测、肺癌七种抗体、人Septin9基因甲基化（S9）、人纤维蛋白原降解产物（DR-70）、人半胱氨酸蛋白酶抑制剂S（CST4）等肿瘤风险筛查检测项目。</w:t>
      </w:r>
    </w:p>
    <w:p>
      <w:pPr>
        <w:keepNext w:val="0"/>
        <w:keepLines w:val="0"/>
        <w:pageBreakBefore w:val="0"/>
        <w:widowControl w:val="0"/>
        <w:numPr>
          <w:ilvl w:val="255"/>
          <w:numId w:val="0"/>
        </w:numPr>
        <w:kinsoku/>
        <w:wordWrap/>
        <w:overflowPunct/>
        <w:topLinePunct w:val="0"/>
        <w:autoSpaceDE/>
        <w:autoSpaceDN/>
        <w:bidi w:val="0"/>
        <w:snapToGrid/>
        <w:spacing w:line="240" w:lineRule="auto"/>
        <w:ind w:firstLine="640" w:firstLineChars="200"/>
        <w:textAlignment w:val="auto"/>
        <w:rPr>
          <w:rFonts w:hint="default" w:ascii="仿宋_GB2312" w:hAnsi="仿宋_GB2312" w:eastAsia="仿宋_GB2312" w:cs="仿宋_GB2312"/>
          <w:sz w:val="32"/>
          <w:szCs w:val="32"/>
          <w:highlight w:val="none"/>
        </w:rPr>
      </w:pPr>
      <w:r>
        <w:rPr>
          <w:rFonts w:hint="default" w:ascii="仿宋_GB2312" w:hAnsi="仿宋_GB2312" w:eastAsia="仿宋_GB2312" w:cs="仿宋_GB2312"/>
          <w:sz w:val="32"/>
          <w:szCs w:val="32"/>
          <w:highlight w:val="none"/>
        </w:rPr>
        <w:t>服务对象：肿瘤高风险人群。</w:t>
      </w:r>
    </w:p>
    <w:p>
      <w:pPr>
        <w:keepNext w:val="0"/>
        <w:keepLines w:val="0"/>
        <w:pageBreakBefore w:val="0"/>
        <w:widowControl w:val="0"/>
        <w:numPr>
          <w:ilvl w:val="255"/>
          <w:numId w:val="0"/>
        </w:numPr>
        <w:kinsoku/>
        <w:wordWrap/>
        <w:overflowPunct/>
        <w:topLinePunct w:val="0"/>
        <w:autoSpaceDE/>
        <w:autoSpaceDN/>
        <w:bidi w:val="0"/>
        <w:snapToGrid/>
        <w:spacing w:line="240" w:lineRule="auto"/>
        <w:ind w:firstLine="640" w:firstLineChars="200"/>
        <w:textAlignment w:val="auto"/>
        <w:rPr>
          <w:rFonts w:hint="default" w:ascii="仿宋_GB2312" w:hAnsi="仿宋_GB2312" w:eastAsia="仿宋_GB2312" w:cs="仿宋_GB2312"/>
          <w:color w:val="auto"/>
          <w:sz w:val="32"/>
          <w:szCs w:val="32"/>
          <w:highlight w:val="yellow"/>
          <w:lang w:val="en-US" w:eastAsia="zh-CN"/>
        </w:rPr>
      </w:pPr>
      <w:r>
        <w:rPr>
          <w:rFonts w:hint="eastAsia" w:ascii="仿宋_GB2312" w:hAnsi="仿宋_GB2312" w:eastAsia="仿宋_GB2312" w:cs="仿宋_GB2312"/>
          <w:color w:val="auto"/>
          <w:sz w:val="32"/>
          <w:szCs w:val="32"/>
          <w:highlight w:val="yellow"/>
          <w:lang w:val="en-US" w:eastAsia="zh-CN"/>
        </w:rPr>
        <w:t>预约方式</w:t>
      </w:r>
      <w:r>
        <w:rPr>
          <w:rFonts w:hint="default" w:ascii="仿宋_GB2312" w:hAnsi="仿宋_GB2312" w:eastAsia="仿宋_GB2312" w:cs="仿宋_GB2312"/>
          <w:color w:val="auto"/>
          <w:sz w:val="32"/>
          <w:szCs w:val="32"/>
          <w:highlight w:val="yellow"/>
        </w:rPr>
        <w:t>：</w:t>
      </w:r>
      <w:r>
        <w:rPr>
          <w:rFonts w:hint="eastAsia" w:ascii="仿宋_GB2312" w:hAnsi="仿宋_GB2312" w:eastAsia="仿宋_GB2312" w:cs="仿宋_GB2312"/>
          <w:color w:val="auto"/>
          <w:sz w:val="32"/>
          <w:szCs w:val="32"/>
          <w:highlight w:val="yellow"/>
          <w:lang w:val="en-US" w:eastAsia="zh-CN"/>
        </w:rPr>
        <w:t>武汉疾控官方微信   咨询电话：（027）12320</w:t>
      </w:r>
    </w:p>
    <w:p>
      <w:pPr>
        <w:keepNext w:val="0"/>
        <w:keepLines w:val="0"/>
        <w:pageBreakBefore w:val="0"/>
        <w:widowControl w:val="0"/>
        <w:numPr>
          <w:ilvl w:val="255"/>
          <w:numId w:val="0"/>
        </w:numPr>
        <w:kinsoku/>
        <w:wordWrap/>
        <w:overflowPunct/>
        <w:topLinePunct w:val="0"/>
        <w:autoSpaceDE/>
        <w:autoSpaceDN/>
        <w:bidi w:val="0"/>
        <w:snapToGrid/>
        <w:spacing w:line="240" w:lineRule="auto"/>
        <w:ind w:firstLine="640" w:firstLineChars="200"/>
        <w:textAlignment w:val="auto"/>
        <w:rPr>
          <w:rFonts w:hint="default" w:ascii="仿宋_GB2312" w:hAnsi="仿宋_GB2312" w:eastAsia="仿宋_GB2312" w:cs="仿宋_GB2312"/>
          <w:color w:val="AFABAB" w:themeColor="background2" w:themeShade="BF"/>
          <w:sz w:val="32"/>
          <w:szCs w:val="32"/>
          <w:highlight w:val="none"/>
        </w:rPr>
      </w:pPr>
      <w:r>
        <w:rPr>
          <w:rFonts w:hint="default" w:ascii="仿宋_GB2312" w:hAnsi="仿宋_GB2312" w:eastAsia="仿宋_GB2312" w:cs="仿宋_GB2312"/>
          <w:sz w:val="32"/>
          <w:szCs w:val="32"/>
          <w:highlight w:val="none"/>
        </w:rPr>
        <w:t>4</w:t>
      </w:r>
      <w:r>
        <w:rPr>
          <w:rFonts w:hint="eastAsia" w:ascii="仿宋_GB2312" w:hAnsi="仿宋_GB2312" w:eastAsia="仿宋_GB2312" w:cs="仿宋_GB2312"/>
          <w:sz w:val="32"/>
          <w:szCs w:val="32"/>
          <w:highlight w:val="none"/>
          <w:lang w:val="en-US" w:eastAsia="zh-CN"/>
        </w:rPr>
        <w:t>.</w:t>
      </w:r>
      <w:r>
        <w:rPr>
          <w:rFonts w:hint="default" w:ascii="仿宋_GB2312" w:hAnsi="仿宋_GB2312" w:eastAsia="仿宋_GB2312" w:cs="仿宋_GB2312"/>
          <w:sz w:val="32"/>
          <w:szCs w:val="32"/>
          <w:highlight w:val="none"/>
        </w:rPr>
        <w:t>艾滋病特异性检测服务</w:t>
      </w:r>
    </w:p>
    <w:p>
      <w:pPr>
        <w:keepNext w:val="0"/>
        <w:keepLines w:val="0"/>
        <w:pageBreakBefore w:val="0"/>
        <w:widowControl w:val="0"/>
        <w:numPr>
          <w:ilvl w:val="255"/>
          <w:numId w:val="0"/>
        </w:numPr>
        <w:kinsoku/>
        <w:wordWrap/>
        <w:overflowPunct/>
        <w:topLinePunct w:val="0"/>
        <w:autoSpaceDE/>
        <w:autoSpaceDN/>
        <w:bidi w:val="0"/>
        <w:snapToGrid/>
        <w:spacing w:line="240" w:lineRule="auto"/>
        <w:ind w:firstLine="640" w:firstLineChars="200"/>
        <w:textAlignment w:val="auto"/>
        <w:rPr>
          <w:rFonts w:hint="default" w:ascii="仿宋_GB2312" w:hAnsi="仿宋_GB2312" w:eastAsia="仿宋_GB2312" w:cs="仿宋_GB2312"/>
          <w:sz w:val="32"/>
          <w:szCs w:val="32"/>
          <w:highlight w:val="none"/>
        </w:rPr>
      </w:pPr>
      <w:r>
        <w:rPr>
          <w:rFonts w:hint="default" w:ascii="仿宋_GB2312" w:hAnsi="仿宋_GB2312" w:eastAsia="仿宋_GB2312" w:cs="仿宋_GB2312"/>
          <w:sz w:val="32"/>
          <w:szCs w:val="32"/>
          <w:highlight w:val="none"/>
        </w:rPr>
        <w:t>服务内容：</w:t>
      </w:r>
    </w:p>
    <w:p>
      <w:pPr>
        <w:keepNext w:val="0"/>
        <w:keepLines w:val="0"/>
        <w:pageBreakBefore w:val="0"/>
        <w:widowControl w:val="0"/>
        <w:numPr>
          <w:ilvl w:val="255"/>
          <w:numId w:val="0"/>
        </w:numPr>
        <w:kinsoku/>
        <w:wordWrap/>
        <w:overflowPunct/>
        <w:topLinePunct w:val="0"/>
        <w:autoSpaceDE/>
        <w:autoSpaceDN/>
        <w:bidi w:val="0"/>
        <w:snapToGrid/>
        <w:spacing w:line="240" w:lineRule="auto"/>
        <w:ind w:firstLine="640" w:firstLineChars="200"/>
        <w:textAlignment w:val="auto"/>
        <w:rPr>
          <w:rFonts w:hint="default" w:ascii="仿宋_GB2312" w:hAnsi="仿宋_GB2312" w:eastAsia="仿宋_GB2312" w:cs="仿宋_GB2312"/>
          <w:color w:val="auto"/>
          <w:sz w:val="32"/>
          <w:szCs w:val="32"/>
          <w:highlight w:val="none"/>
        </w:rPr>
      </w:pPr>
      <w:r>
        <w:rPr>
          <w:rFonts w:hint="default" w:ascii="仿宋_GB2312" w:hAnsi="仿宋_GB2312" w:eastAsia="仿宋_GB2312" w:cs="仿宋_GB2312"/>
          <w:color w:val="auto"/>
          <w:sz w:val="32"/>
          <w:szCs w:val="32"/>
          <w:highlight w:val="none"/>
        </w:rPr>
        <w:t>（1）CD4</w:t>
      </w:r>
      <w:r>
        <w:rPr>
          <w:rFonts w:hint="default" w:ascii="仿宋_GB2312" w:hAnsi="仿宋_GB2312" w:eastAsia="仿宋_GB2312" w:cs="仿宋_GB2312"/>
          <w:color w:val="auto"/>
          <w:sz w:val="32"/>
          <w:szCs w:val="32"/>
          <w:highlight w:val="none"/>
          <w:vertAlign w:val="superscript"/>
        </w:rPr>
        <w:t>＋</w:t>
      </w:r>
      <w:r>
        <w:rPr>
          <w:rFonts w:hint="default" w:ascii="仿宋_GB2312" w:hAnsi="仿宋_GB2312" w:eastAsia="仿宋_GB2312" w:cs="仿宋_GB2312"/>
          <w:color w:val="auto"/>
          <w:sz w:val="32"/>
          <w:szCs w:val="32"/>
          <w:highlight w:val="none"/>
        </w:rPr>
        <w:t>T淋巴细胞计数检测服务：为HIV／AIDS患者及HIV感染高风险人员采静脉血进行CD3</w:t>
      </w:r>
      <w:r>
        <w:rPr>
          <w:rFonts w:hint="default" w:ascii="仿宋_GB2312" w:hAnsi="仿宋_GB2312" w:eastAsia="仿宋_GB2312" w:cs="仿宋_GB2312"/>
          <w:color w:val="auto"/>
          <w:sz w:val="32"/>
          <w:szCs w:val="32"/>
          <w:highlight w:val="none"/>
          <w:vertAlign w:val="superscript"/>
        </w:rPr>
        <w:t>＋</w:t>
      </w:r>
      <w:r>
        <w:rPr>
          <w:rFonts w:hint="default" w:ascii="仿宋_GB2312" w:hAnsi="仿宋_GB2312" w:eastAsia="仿宋_GB2312" w:cs="仿宋_GB2312"/>
          <w:color w:val="auto"/>
          <w:sz w:val="32"/>
          <w:szCs w:val="32"/>
          <w:highlight w:val="none"/>
        </w:rPr>
        <w:t>、CD4</w:t>
      </w:r>
      <w:r>
        <w:rPr>
          <w:rFonts w:hint="default" w:ascii="仿宋_GB2312" w:hAnsi="仿宋_GB2312" w:eastAsia="仿宋_GB2312" w:cs="仿宋_GB2312"/>
          <w:color w:val="auto"/>
          <w:sz w:val="32"/>
          <w:szCs w:val="32"/>
          <w:highlight w:val="none"/>
          <w:vertAlign w:val="superscript"/>
        </w:rPr>
        <w:t>＋</w:t>
      </w:r>
      <w:r>
        <w:rPr>
          <w:rFonts w:hint="default" w:ascii="仿宋_GB2312" w:hAnsi="仿宋_GB2312" w:eastAsia="仿宋_GB2312" w:cs="仿宋_GB2312"/>
          <w:color w:val="auto"/>
          <w:sz w:val="32"/>
          <w:szCs w:val="32"/>
          <w:highlight w:val="none"/>
        </w:rPr>
        <w:t>、CD8</w:t>
      </w:r>
      <w:r>
        <w:rPr>
          <w:rFonts w:hint="default" w:ascii="仿宋_GB2312" w:hAnsi="仿宋_GB2312" w:eastAsia="仿宋_GB2312" w:cs="仿宋_GB2312"/>
          <w:color w:val="auto"/>
          <w:sz w:val="32"/>
          <w:szCs w:val="32"/>
          <w:highlight w:val="none"/>
          <w:vertAlign w:val="superscript"/>
        </w:rPr>
        <w:t>＋</w:t>
      </w:r>
      <w:r>
        <w:rPr>
          <w:rFonts w:hint="default" w:ascii="仿宋_GB2312" w:hAnsi="仿宋_GB2312" w:eastAsia="仿宋_GB2312" w:cs="仿宋_GB2312"/>
          <w:color w:val="auto"/>
          <w:sz w:val="32"/>
          <w:szCs w:val="32"/>
          <w:highlight w:val="none"/>
        </w:rPr>
        <w:t>、CD 45</w:t>
      </w:r>
      <w:r>
        <w:rPr>
          <w:rFonts w:hint="default" w:ascii="仿宋_GB2312" w:hAnsi="仿宋_GB2312" w:eastAsia="仿宋_GB2312" w:cs="仿宋_GB2312"/>
          <w:color w:val="auto"/>
          <w:sz w:val="32"/>
          <w:szCs w:val="32"/>
          <w:highlight w:val="none"/>
          <w:vertAlign w:val="superscript"/>
        </w:rPr>
        <w:t>＋</w:t>
      </w:r>
      <w:r>
        <w:rPr>
          <w:rFonts w:hint="default" w:ascii="仿宋_GB2312" w:hAnsi="仿宋_GB2312" w:eastAsia="仿宋_GB2312" w:cs="仿宋_GB2312"/>
          <w:color w:val="auto"/>
          <w:sz w:val="32"/>
          <w:szCs w:val="32"/>
          <w:highlight w:val="none"/>
        </w:rPr>
        <w:t>淋巴细胞绝对计数、CD4</w:t>
      </w:r>
      <w:r>
        <w:rPr>
          <w:rFonts w:hint="default" w:ascii="仿宋_GB2312" w:hAnsi="仿宋_GB2312" w:eastAsia="仿宋_GB2312" w:cs="仿宋_GB2312"/>
          <w:color w:val="auto"/>
          <w:sz w:val="32"/>
          <w:szCs w:val="32"/>
          <w:highlight w:val="none"/>
          <w:vertAlign w:val="superscript"/>
        </w:rPr>
        <w:t>＋</w:t>
      </w:r>
      <w:r>
        <w:rPr>
          <w:rFonts w:hint="default" w:ascii="仿宋_GB2312" w:hAnsi="仿宋_GB2312" w:eastAsia="仿宋_GB2312" w:cs="仿宋_GB2312"/>
          <w:color w:val="auto"/>
          <w:sz w:val="32"/>
          <w:szCs w:val="32"/>
          <w:highlight w:val="none"/>
        </w:rPr>
        <w:t>／CD8</w:t>
      </w:r>
      <w:r>
        <w:rPr>
          <w:rFonts w:hint="default" w:ascii="仿宋_GB2312" w:hAnsi="仿宋_GB2312" w:eastAsia="仿宋_GB2312" w:cs="仿宋_GB2312"/>
          <w:color w:val="auto"/>
          <w:sz w:val="32"/>
          <w:szCs w:val="32"/>
          <w:highlight w:val="none"/>
          <w:vertAlign w:val="superscript"/>
        </w:rPr>
        <w:t>＋</w:t>
      </w:r>
      <w:r>
        <w:rPr>
          <w:rFonts w:hint="default" w:ascii="仿宋_GB2312" w:hAnsi="仿宋_GB2312" w:eastAsia="仿宋_GB2312" w:cs="仿宋_GB2312"/>
          <w:color w:val="auto"/>
          <w:sz w:val="32"/>
          <w:szCs w:val="32"/>
          <w:highlight w:val="none"/>
        </w:rPr>
        <w:t>、CD3</w:t>
      </w:r>
      <w:r>
        <w:rPr>
          <w:rFonts w:hint="default" w:ascii="仿宋_GB2312" w:hAnsi="仿宋_GB2312" w:eastAsia="仿宋_GB2312" w:cs="仿宋_GB2312"/>
          <w:color w:val="auto"/>
          <w:sz w:val="32"/>
          <w:szCs w:val="32"/>
          <w:highlight w:val="none"/>
          <w:vertAlign w:val="superscript"/>
        </w:rPr>
        <w:t>＋</w:t>
      </w:r>
      <w:r>
        <w:rPr>
          <w:rFonts w:hint="default" w:ascii="仿宋_GB2312" w:hAnsi="仿宋_GB2312" w:eastAsia="仿宋_GB2312" w:cs="仿宋_GB2312"/>
          <w:color w:val="auto"/>
          <w:sz w:val="32"/>
          <w:szCs w:val="32"/>
          <w:highlight w:val="none"/>
        </w:rPr>
        <w:t>CD4</w:t>
      </w:r>
      <w:r>
        <w:rPr>
          <w:rFonts w:hint="default" w:ascii="仿宋_GB2312" w:hAnsi="仿宋_GB2312" w:eastAsia="仿宋_GB2312" w:cs="仿宋_GB2312"/>
          <w:color w:val="auto"/>
          <w:sz w:val="32"/>
          <w:szCs w:val="32"/>
          <w:highlight w:val="none"/>
          <w:vertAlign w:val="superscript"/>
        </w:rPr>
        <w:t>＋</w:t>
      </w:r>
      <w:r>
        <w:rPr>
          <w:rFonts w:hint="default" w:ascii="仿宋_GB2312" w:hAnsi="仿宋_GB2312" w:eastAsia="仿宋_GB2312" w:cs="仿宋_GB2312"/>
          <w:color w:val="auto"/>
          <w:sz w:val="32"/>
          <w:szCs w:val="32"/>
          <w:highlight w:val="none"/>
        </w:rPr>
        <w:t>淋巴细胞、CD3</w:t>
      </w:r>
      <w:r>
        <w:rPr>
          <w:rFonts w:hint="default" w:ascii="仿宋_GB2312" w:hAnsi="仿宋_GB2312" w:eastAsia="仿宋_GB2312" w:cs="仿宋_GB2312"/>
          <w:color w:val="auto"/>
          <w:sz w:val="32"/>
          <w:szCs w:val="32"/>
          <w:highlight w:val="none"/>
          <w:vertAlign w:val="superscript"/>
        </w:rPr>
        <w:t>＋</w:t>
      </w:r>
      <w:r>
        <w:rPr>
          <w:rFonts w:hint="default" w:ascii="仿宋_GB2312" w:hAnsi="仿宋_GB2312" w:eastAsia="仿宋_GB2312" w:cs="仿宋_GB2312"/>
          <w:color w:val="auto"/>
          <w:sz w:val="32"/>
          <w:szCs w:val="32"/>
          <w:highlight w:val="none"/>
        </w:rPr>
        <w:t>CD8</w:t>
      </w:r>
      <w:r>
        <w:rPr>
          <w:rFonts w:hint="default" w:ascii="仿宋_GB2312" w:hAnsi="仿宋_GB2312" w:eastAsia="仿宋_GB2312" w:cs="仿宋_GB2312"/>
          <w:color w:val="auto"/>
          <w:sz w:val="32"/>
          <w:szCs w:val="32"/>
          <w:highlight w:val="none"/>
          <w:vertAlign w:val="superscript"/>
        </w:rPr>
        <w:t>＋</w:t>
      </w:r>
      <w:r>
        <w:rPr>
          <w:rFonts w:hint="default" w:ascii="仿宋_GB2312" w:hAnsi="仿宋_GB2312" w:eastAsia="仿宋_GB2312" w:cs="仿宋_GB2312"/>
          <w:color w:val="auto"/>
          <w:sz w:val="32"/>
          <w:szCs w:val="32"/>
          <w:highlight w:val="none"/>
        </w:rPr>
        <w:t>淋巴细胞、CD3</w:t>
      </w:r>
      <w:r>
        <w:rPr>
          <w:rFonts w:hint="default" w:ascii="仿宋_GB2312" w:hAnsi="仿宋_GB2312" w:eastAsia="仿宋_GB2312" w:cs="仿宋_GB2312"/>
          <w:color w:val="auto"/>
          <w:sz w:val="32"/>
          <w:szCs w:val="32"/>
          <w:highlight w:val="none"/>
          <w:vertAlign w:val="superscript"/>
        </w:rPr>
        <w:t>＋</w:t>
      </w:r>
      <w:r>
        <w:rPr>
          <w:rFonts w:hint="default" w:ascii="仿宋_GB2312" w:hAnsi="仿宋_GB2312" w:eastAsia="仿宋_GB2312" w:cs="仿宋_GB2312"/>
          <w:color w:val="auto"/>
          <w:sz w:val="32"/>
          <w:szCs w:val="32"/>
          <w:highlight w:val="none"/>
        </w:rPr>
        <w:t>淋巴细胞等相关检测，提供免疫状况、病程进展、判断治疗效果评估等</w:t>
      </w:r>
      <w:r>
        <w:rPr>
          <w:rFonts w:hint="eastAsia" w:ascii="仿宋_GB2312" w:hAnsi="仿宋_GB2312" w:eastAsia="仿宋_GB2312" w:cs="仿宋_GB2312"/>
          <w:color w:val="auto"/>
          <w:sz w:val="32"/>
          <w:szCs w:val="32"/>
          <w:highlight w:val="none"/>
          <w:lang w:val="en-US" w:eastAsia="zh-CN"/>
        </w:rPr>
        <w:t>服务</w:t>
      </w:r>
      <w:r>
        <w:rPr>
          <w:rFonts w:hint="default" w:ascii="仿宋_GB2312" w:hAnsi="仿宋_GB2312" w:eastAsia="仿宋_GB2312" w:cs="仿宋_GB2312"/>
          <w:color w:val="auto"/>
          <w:sz w:val="32"/>
          <w:szCs w:val="32"/>
          <w:highlight w:val="none"/>
        </w:rPr>
        <w:t>。</w:t>
      </w:r>
    </w:p>
    <w:p>
      <w:pPr>
        <w:keepNext w:val="0"/>
        <w:keepLines w:val="0"/>
        <w:pageBreakBefore w:val="0"/>
        <w:widowControl w:val="0"/>
        <w:numPr>
          <w:ilvl w:val="255"/>
          <w:numId w:val="0"/>
        </w:numPr>
        <w:kinsoku/>
        <w:wordWrap/>
        <w:overflowPunct/>
        <w:topLinePunct w:val="0"/>
        <w:autoSpaceDE/>
        <w:autoSpaceDN/>
        <w:bidi w:val="0"/>
        <w:snapToGrid/>
        <w:spacing w:line="240" w:lineRule="auto"/>
        <w:ind w:firstLine="640" w:firstLineChars="200"/>
        <w:textAlignment w:val="auto"/>
        <w:rPr>
          <w:rFonts w:hint="default" w:ascii="仿宋_GB2312" w:hAnsi="仿宋_GB2312" w:eastAsia="仿宋_GB2312" w:cs="仿宋_GB2312"/>
          <w:sz w:val="32"/>
          <w:szCs w:val="32"/>
          <w:highlight w:val="none"/>
        </w:rPr>
      </w:pPr>
      <w:r>
        <w:rPr>
          <w:rFonts w:hint="default" w:ascii="仿宋_GB2312" w:hAnsi="仿宋_GB2312" w:eastAsia="仿宋_GB2312" w:cs="仿宋_GB2312"/>
          <w:sz w:val="32"/>
          <w:szCs w:val="32"/>
          <w:highlight w:val="none"/>
        </w:rPr>
        <w:t>（2）HIV核酸（病毒载量）检测服务：为HIV／AIDS患者及HIV感染高风险人员，采静脉血进行HIV-1病毒载量检测，提供疾病进展判断及临床用药、疗效和预后评估等。</w:t>
      </w:r>
    </w:p>
    <w:p>
      <w:pPr>
        <w:keepNext w:val="0"/>
        <w:keepLines w:val="0"/>
        <w:pageBreakBefore w:val="0"/>
        <w:widowControl w:val="0"/>
        <w:numPr>
          <w:ilvl w:val="255"/>
          <w:numId w:val="0"/>
        </w:numPr>
        <w:kinsoku/>
        <w:wordWrap/>
        <w:overflowPunct/>
        <w:topLinePunct w:val="0"/>
        <w:autoSpaceDE/>
        <w:autoSpaceDN/>
        <w:bidi w:val="0"/>
        <w:snapToGrid/>
        <w:spacing w:line="240" w:lineRule="auto"/>
        <w:ind w:firstLine="640" w:firstLineChars="200"/>
        <w:textAlignment w:val="auto"/>
        <w:rPr>
          <w:rFonts w:hint="default" w:ascii="仿宋_GB2312" w:hAnsi="仿宋_GB2312" w:eastAsia="仿宋_GB2312" w:cs="仿宋_GB2312"/>
          <w:sz w:val="32"/>
          <w:szCs w:val="32"/>
          <w:highlight w:val="none"/>
        </w:rPr>
      </w:pPr>
      <w:r>
        <w:rPr>
          <w:rFonts w:hint="default" w:ascii="仿宋_GB2312" w:hAnsi="仿宋_GB2312" w:eastAsia="仿宋_GB2312" w:cs="仿宋_GB2312"/>
          <w:sz w:val="32"/>
          <w:szCs w:val="32"/>
          <w:highlight w:val="none"/>
        </w:rPr>
        <w:t>服务对象：HIV／AIDS患者、HIV感染高风险人员及其他需了解自身免疫水平或HIV病毒载量的人群。</w:t>
      </w:r>
    </w:p>
    <w:p>
      <w:pPr>
        <w:keepNext w:val="0"/>
        <w:keepLines w:val="0"/>
        <w:pageBreakBefore w:val="0"/>
        <w:widowControl w:val="0"/>
        <w:numPr>
          <w:ilvl w:val="255"/>
          <w:numId w:val="0"/>
        </w:numPr>
        <w:kinsoku/>
        <w:wordWrap/>
        <w:overflowPunct/>
        <w:topLinePunct w:val="0"/>
        <w:autoSpaceDE/>
        <w:autoSpaceDN/>
        <w:bidi w:val="0"/>
        <w:snapToGrid/>
        <w:spacing w:line="240" w:lineRule="auto"/>
        <w:ind w:firstLine="640" w:firstLineChars="200"/>
        <w:textAlignment w:val="auto"/>
        <w:rPr>
          <w:rFonts w:hint="default" w:ascii="仿宋_GB2312" w:hAnsi="仿宋_GB2312" w:eastAsia="仿宋_GB2312" w:cs="仿宋_GB2312"/>
          <w:color w:val="auto"/>
          <w:sz w:val="32"/>
          <w:szCs w:val="32"/>
          <w:highlight w:val="yellow"/>
          <w:lang w:val="en-US" w:eastAsia="zh-CN"/>
        </w:rPr>
      </w:pPr>
      <w:r>
        <w:rPr>
          <w:rFonts w:hint="eastAsia" w:ascii="仿宋_GB2312" w:hAnsi="仿宋_GB2312" w:eastAsia="仿宋_GB2312" w:cs="仿宋_GB2312"/>
          <w:color w:val="auto"/>
          <w:sz w:val="32"/>
          <w:szCs w:val="32"/>
          <w:highlight w:val="yellow"/>
          <w:lang w:val="en-US" w:eastAsia="zh-CN"/>
        </w:rPr>
        <w:t>预约方式</w:t>
      </w:r>
      <w:r>
        <w:rPr>
          <w:rFonts w:hint="default" w:ascii="仿宋_GB2312" w:hAnsi="仿宋_GB2312" w:eastAsia="仿宋_GB2312" w:cs="仿宋_GB2312"/>
          <w:color w:val="auto"/>
          <w:sz w:val="32"/>
          <w:szCs w:val="32"/>
          <w:highlight w:val="yellow"/>
        </w:rPr>
        <w:t>：</w:t>
      </w:r>
      <w:r>
        <w:rPr>
          <w:rFonts w:hint="eastAsia" w:ascii="仿宋_GB2312" w:hAnsi="仿宋_GB2312" w:eastAsia="仿宋_GB2312" w:cs="仿宋_GB2312"/>
          <w:color w:val="auto"/>
          <w:sz w:val="32"/>
          <w:szCs w:val="32"/>
          <w:highlight w:val="yellow"/>
          <w:lang w:val="en-US" w:eastAsia="zh-CN"/>
        </w:rPr>
        <w:t>武汉疾控官方微信   咨询电话：（027）12320</w:t>
      </w:r>
    </w:p>
    <w:p>
      <w:pPr>
        <w:keepNext w:val="0"/>
        <w:keepLines w:val="0"/>
        <w:pageBreakBefore w:val="0"/>
        <w:widowControl w:val="0"/>
        <w:numPr>
          <w:ilvl w:val="255"/>
          <w:numId w:val="0"/>
        </w:numPr>
        <w:kinsoku/>
        <w:wordWrap/>
        <w:overflowPunct/>
        <w:topLinePunct w:val="0"/>
        <w:autoSpaceDE/>
        <w:autoSpaceDN/>
        <w:bidi w:val="0"/>
        <w:snapToGrid/>
        <w:spacing w:line="240" w:lineRule="auto"/>
        <w:ind w:firstLine="640" w:firstLineChars="200"/>
        <w:textAlignment w:val="auto"/>
        <w:rPr>
          <w:rFonts w:hint="eastAsia" w:ascii="仿宋_GB2312" w:hAnsi="仿宋_GB2312" w:eastAsia="仿宋_GB2312" w:cs="仿宋_GB2312"/>
          <w:b/>
          <w:bCs/>
          <w:color w:val="AFABAB" w:themeColor="background2" w:themeShade="BF"/>
          <w:sz w:val="32"/>
          <w:szCs w:val="32"/>
          <w:highlight w:val="none"/>
          <w:lang w:eastAsia="zh-CN"/>
        </w:rPr>
      </w:pPr>
      <w:r>
        <w:rPr>
          <w:rFonts w:hint="default" w:ascii="仿宋_GB2312" w:hAnsi="仿宋_GB2312" w:eastAsia="仿宋_GB2312" w:cs="仿宋_GB2312"/>
          <w:sz w:val="32"/>
          <w:szCs w:val="32"/>
          <w:highlight w:val="none"/>
        </w:rPr>
        <w:t>5</w:t>
      </w:r>
      <w:r>
        <w:rPr>
          <w:rFonts w:hint="eastAsia" w:ascii="仿宋_GB2312" w:hAnsi="仿宋_GB2312" w:eastAsia="仿宋_GB2312" w:cs="仿宋_GB2312"/>
          <w:sz w:val="32"/>
          <w:szCs w:val="32"/>
          <w:highlight w:val="none"/>
          <w:lang w:val="en-US" w:eastAsia="zh-CN"/>
        </w:rPr>
        <w:t>.</w:t>
      </w:r>
      <w:r>
        <w:rPr>
          <w:rFonts w:hint="default" w:ascii="仿宋_GB2312" w:hAnsi="仿宋_GB2312" w:eastAsia="仿宋_GB2312" w:cs="仿宋_GB2312"/>
          <w:sz w:val="32"/>
          <w:szCs w:val="32"/>
          <w:highlight w:val="none"/>
        </w:rPr>
        <w:t>面向社会公众的病原生物学检测</w:t>
      </w:r>
    </w:p>
    <w:p>
      <w:pPr>
        <w:keepNext w:val="0"/>
        <w:keepLines w:val="0"/>
        <w:pageBreakBefore w:val="0"/>
        <w:widowControl w:val="0"/>
        <w:numPr>
          <w:ilvl w:val="255"/>
          <w:numId w:val="0"/>
        </w:numPr>
        <w:kinsoku/>
        <w:wordWrap/>
        <w:overflowPunct/>
        <w:topLinePunct w:val="0"/>
        <w:autoSpaceDE/>
        <w:autoSpaceDN/>
        <w:bidi w:val="0"/>
        <w:snapToGrid/>
        <w:spacing w:line="240" w:lineRule="auto"/>
        <w:ind w:firstLine="640" w:firstLineChars="200"/>
        <w:textAlignment w:val="auto"/>
        <w:rPr>
          <w:rFonts w:hint="default" w:ascii="仿宋_GB2312" w:hAnsi="仿宋_GB2312" w:eastAsia="仿宋_GB2312" w:cs="仿宋_GB2312"/>
          <w:sz w:val="32"/>
          <w:szCs w:val="32"/>
          <w:highlight w:val="none"/>
        </w:rPr>
      </w:pPr>
      <w:r>
        <w:rPr>
          <w:rFonts w:hint="default" w:ascii="仿宋_GB2312" w:hAnsi="仿宋_GB2312" w:eastAsia="仿宋_GB2312" w:cs="仿宋_GB2312"/>
          <w:sz w:val="32"/>
          <w:szCs w:val="32"/>
          <w:highlight w:val="none"/>
        </w:rPr>
        <w:t>服务内容：</w:t>
      </w:r>
    </w:p>
    <w:p>
      <w:pPr>
        <w:keepNext w:val="0"/>
        <w:keepLines w:val="0"/>
        <w:pageBreakBefore w:val="0"/>
        <w:widowControl w:val="0"/>
        <w:numPr>
          <w:ilvl w:val="255"/>
          <w:numId w:val="0"/>
        </w:numPr>
        <w:kinsoku/>
        <w:wordWrap/>
        <w:overflowPunct/>
        <w:topLinePunct w:val="0"/>
        <w:autoSpaceDE/>
        <w:autoSpaceDN/>
        <w:bidi w:val="0"/>
        <w:snapToGrid/>
        <w:spacing w:line="240" w:lineRule="auto"/>
        <w:ind w:firstLine="640" w:firstLineChars="200"/>
        <w:textAlignment w:val="auto"/>
        <w:rPr>
          <w:rFonts w:hint="default" w:ascii="仿宋_GB2312" w:hAnsi="仿宋_GB2312" w:eastAsia="仿宋_GB2312" w:cs="仿宋_GB2312"/>
          <w:sz w:val="32"/>
          <w:szCs w:val="32"/>
          <w:highlight w:val="none"/>
        </w:rPr>
      </w:pPr>
      <w:r>
        <w:rPr>
          <w:rFonts w:hint="default" w:ascii="仿宋_GB2312" w:hAnsi="仿宋_GB2312" w:eastAsia="仿宋_GB2312" w:cs="仿宋_GB2312"/>
          <w:sz w:val="32"/>
          <w:szCs w:val="32"/>
          <w:highlight w:val="none"/>
        </w:rPr>
        <w:t>（1）抗原／抗体检测服务：HPV</w:t>
      </w:r>
      <w:r>
        <w:rPr>
          <w:rFonts w:hint="eastAsia" w:ascii="仿宋_GB2312" w:hAnsi="仿宋_GB2312" w:eastAsia="仿宋_GB2312" w:cs="仿宋_GB2312"/>
          <w:sz w:val="32"/>
          <w:szCs w:val="32"/>
          <w:highlight w:val="none"/>
          <w:lang w:val="en-US" w:eastAsia="zh-CN"/>
        </w:rPr>
        <w:t>及</w:t>
      </w:r>
      <w:r>
        <w:rPr>
          <w:rFonts w:hint="default" w:ascii="仿宋_GB2312" w:hAnsi="仿宋_GB2312" w:eastAsia="仿宋_GB2312" w:cs="仿宋_GB2312"/>
          <w:sz w:val="32"/>
          <w:szCs w:val="32"/>
          <w:highlight w:val="none"/>
        </w:rPr>
        <w:t>狂犬病毒中和抗体检测服务；肝炎病毒、人类免疫缺陷病毒、新型冠状病毒等抗原／抗体检测服务。</w:t>
      </w:r>
    </w:p>
    <w:p>
      <w:pPr>
        <w:keepNext w:val="0"/>
        <w:keepLines w:val="0"/>
        <w:pageBreakBefore w:val="0"/>
        <w:widowControl w:val="0"/>
        <w:numPr>
          <w:ilvl w:val="255"/>
          <w:numId w:val="0"/>
        </w:numPr>
        <w:kinsoku/>
        <w:wordWrap/>
        <w:overflowPunct/>
        <w:topLinePunct w:val="0"/>
        <w:autoSpaceDE/>
        <w:autoSpaceDN/>
        <w:bidi w:val="0"/>
        <w:snapToGrid/>
        <w:spacing w:line="240" w:lineRule="auto"/>
        <w:ind w:firstLine="640" w:firstLineChars="200"/>
        <w:textAlignment w:val="auto"/>
        <w:rPr>
          <w:rFonts w:hint="default" w:ascii="仿宋_GB2312" w:hAnsi="仿宋_GB2312" w:eastAsia="仿宋_GB2312" w:cs="仿宋_GB2312"/>
          <w:sz w:val="32"/>
          <w:szCs w:val="32"/>
          <w:highlight w:val="none"/>
        </w:rPr>
      </w:pPr>
      <w:r>
        <w:rPr>
          <w:rFonts w:hint="default" w:ascii="仿宋_GB2312" w:hAnsi="仿宋_GB2312" w:eastAsia="仿宋_GB2312" w:cs="仿宋_GB2312"/>
          <w:sz w:val="32"/>
          <w:szCs w:val="32"/>
          <w:highlight w:val="none"/>
        </w:rPr>
        <w:t>（2）病原体核酸检测：常见病毒，包括流感病毒、新型冠状病毒、诺如病毒等病原体核酸检测服务。</w:t>
      </w:r>
    </w:p>
    <w:p>
      <w:pPr>
        <w:keepNext w:val="0"/>
        <w:keepLines w:val="0"/>
        <w:pageBreakBefore w:val="0"/>
        <w:widowControl w:val="0"/>
        <w:numPr>
          <w:ilvl w:val="255"/>
          <w:numId w:val="0"/>
        </w:numPr>
        <w:kinsoku/>
        <w:wordWrap/>
        <w:overflowPunct/>
        <w:topLinePunct w:val="0"/>
        <w:autoSpaceDE/>
        <w:autoSpaceDN/>
        <w:bidi w:val="0"/>
        <w:snapToGrid/>
        <w:spacing w:line="240" w:lineRule="auto"/>
        <w:ind w:firstLine="640" w:firstLineChars="200"/>
        <w:textAlignment w:val="auto"/>
        <w:rPr>
          <w:rFonts w:hint="default" w:ascii="仿宋_GB2312" w:hAnsi="仿宋_GB2312" w:eastAsia="仿宋_GB2312" w:cs="仿宋_GB2312"/>
          <w:sz w:val="32"/>
          <w:szCs w:val="32"/>
          <w:highlight w:val="none"/>
        </w:rPr>
      </w:pPr>
      <w:r>
        <w:rPr>
          <w:rFonts w:hint="default" w:ascii="仿宋_GB2312" w:hAnsi="仿宋_GB2312" w:eastAsia="仿宋_GB2312" w:cs="仿宋_GB2312"/>
          <w:sz w:val="32"/>
          <w:szCs w:val="32"/>
          <w:highlight w:val="none"/>
        </w:rPr>
        <w:t>（3）细菌检测：常见细菌，包括沙门氏菌、志贺氏菌、致泻大肠埃希氏菌、副溶血性弧菌、空肠弯曲菌等细菌的培养与鉴定。</w:t>
      </w:r>
    </w:p>
    <w:p>
      <w:pPr>
        <w:keepNext w:val="0"/>
        <w:keepLines w:val="0"/>
        <w:pageBreakBefore w:val="0"/>
        <w:widowControl w:val="0"/>
        <w:numPr>
          <w:ilvl w:val="255"/>
          <w:numId w:val="0"/>
        </w:numPr>
        <w:kinsoku/>
        <w:wordWrap/>
        <w:overflowPunct/>
        <w:topLinePunct w:val="0"/>
        <w:autoSpaceDE/>
        <w:autoSpaceDN/>
        <w:bidi w:val="0"/>
        <w:snapToGrid/>
        <w:spacing w:line="240" w:lineRule="auto"/>
        <w:ind w:firstLine="640" w:firstLineChars="200"/>
        <w:textAlignment w:val="auto"/>
        <w:rPr>
          <w:rFonts w:hint="default" w:ascii="仿宋_GB2312" w:hAnsi="仿宋_GB2312" w:eastAsia="仿宋_GB2312" w:cs="仿宋_GB2312"/>
          <w:sz w:val="32"/>
          <w:szCs w:val="32"/>
          <w:highlight w:val="none"/>
        </w:rPr>
      </w:pPr>
      <w:r>
        <w:rPr>
          <w:rFonts w:hint="default" w:ascii="仿宋_GB2312" w:hAnsi="仿宋_GB2312" w:eastAsia="仿宋_GB2312" w:cs="仿宋_GB2312"/>
          <w:sz w:val="32"/>
          <w:szCs w:val="32"/>
          <w:highlight w:val="none"/>
        </w:rPr>
        <w:t>服务对象：有检测需求的个人。</w:t>
      </w:r>
    </w:p>
    <w:p>
      <w:pPr>
        <w:keepNext w:val="0"/>
        <w:keepLines w:val="0"/>
        <w:pageBreakBefore w:val="0"/>
        <w:widowControl w:val="0"/>
        <w:numPr>
          <w:ilvl w:val="255"/>
          <w:numId w:val="0"/>
        </w:numPr>
        <w:kinsoku/>
        <w:wordWrap/>
        <w:overflowPunct/>
        <w:topLinePunct w:val="0"/>
        <w:autoSpaceDE/>
        <w:autoSpaceDN/>
        <w:bidi w:val="0"/>
        <w:snapToGrid/>
        <w:spacing w:line="240" w:lineRule="auto"/>
        <w:ind w:firstLine="640" w:firstLineChars="200"/>
        <w:textAlignment w:val="auto"/>
        <w:rPr>
          <w:rFonts w:hint="default" w:ascii="仿宋_GB2312" w:hAnsi="仿宋_GB2312" w:eastAsia="仿宋_GB2312" w:cs="仿宋_GB2312"/>
          <w:color w:val="auto"/>
          <w:sz w:val="32"/>
          <w:szCs w:val="32"/>
          <w:highlight w:val="yellow"/>
          <w:lang w:val="en-US" w:eastAsia="zh-CN"/>
        </w:rPr>
      </w:pPr>
      <w:r>
        <w:rPr>
          <w:rFonts w:hint="eastAsia" w:ascii="仿宋_GB2312" w:hAnsi="仿宋_GB2312" w:eastAsia="仿宋_GB2312" w:cs="仿宋_GB2312"/>
          <w:color w:val="auto"/>
          <w:sz w:val="32"/>
          <w:szCs w:val="32"/>
          <w:highlight w:val="yellow"/>
          <w:lang w:val="en-US" w:eastAsia="zh-CN"/>
        </w:rPr>
        <w:t>预约方式</w:t>
      </w:r>
      <w:r>
        <w:rPr>
          <w:rFonts w:hint="default" w:ascii="仿宋_GB2312" w:hAnsi="仿宋_GB2312" w:eastAsia="仿宋_GB2312" w:cs="仿宋_GB2312"/>
          <w:color w:val="auto"/>
          <w:sz w:val="32"/>
          <w:szCs w:val="32"/>
          <w:highlight w:val="yellow"/>
        </w:rPr>
        <w:t>：</w:t>
      </w:r>
      <w:r>
        <w:rPr>
          <w:rFonts w:hint="eastAsia" w:ascii="仿宋_GB2312" w:hAnsi="仿宋_GB2312" w:eastAsia="仿宋_GB2312" w:cs="仿宋_GB2312"/>
          <w:color w:val="auto"/>
          <w:sz w:val="32"/>
          <w:szCs w:val="32"/>
          <w:highlight w:val="yellow"/>
          <w:lang w:val="en-US" w:eastAsia="zh-CN"/>
        </w:rPr>
        <w:t>武汉疾控官方微信   咨询电话：（027）12320</w:t>
      </w:r>
    </w:p>
    <w:p>
      <w:pPr>
        <w:keepNext w:val="0"/>
        <w:keepLines w:val="0"/>
        <w:pageBreakBefore w:val="0"/>
        <w:widowControl w:val="0"/>
        <w:numPr>
          <w:ilvl w:val="255"/>
          <w:numId w:val="0"/>
        </w:numPr>
        <w:kinsoku/>
        <w:wordWrap/>
        <w:overflowPunct/>
        <w:topLinePunct w:val="0"/>
        <w:autoSpaceDE/>
        <w:autoSpaceDN/>
        <w:bidi w:val="0"/>
        <w:snapToGrid/>
        <w:spacing w:line="240" w:lineRule="auto"/>
        <w:ind w:firstLine="640" w:firstLineChars="200"/>
        <w:textAlignment w:val="auto"/>
        <w:rPr>
          <w:rFonts w:hint="eastAsia" w:ascii="仿宋_GB2312" w:hAnsi="仿宋_GB2312" w:eastAsia="仿宋_GB2312" w:cs="仿宋_GB2312"/>
          <w:b/>
          <w:bCs/>
          <w:color w:val="AFABAB" w:themeColor="background2" w:themeShade="BF"/>
          <w:sz w:val="32"/>
          <w:szCs w:val="32"/>
          <w:highlight w:val="none"/>
          <w:lang w:eastAsia="zh-CN"/>
        </w:rPr>
      </w:pPr>
      <w:r>
        <w:rPr>
          <w:rFonts w:hint="default" w:ascii="仿宋_GB2312" w:hAnsi="仿宋_GB2312" w:eastAsia="仿宋_GB2312" w:cs="仿宋_GB2312"/>
          <w:sz w:val="32"/>
          <w:szCs w:val="32"/>
          <w:highlight w:val="none"/>
        </w:rPr>
        <w:t>6</w:t>
      </w:r>
      <w:r>
        <w:rPr>
          <w:rFonts w:hint="eastAsia" w:ascii="仿宋_GB2312" w:hAnsi="仿宋_GB2312" w:eastAsia="仿宋_GB2312" w:cs="仿宋_GB2312"/>
          <w:sz w:val="32"/>
          <w:szCs w:val="32"/>
          <w:highlight w:val="none"/>
          <w:lang w:val="en-US" w:eastAsia="zh-CN"/>
        </w:rPr>
        <w:t>.</w:t>
      </w:r>
      <w:r>
        <w:rPr>
          <w:rFonts w:hint="default" w:ascii="仿宋_GB2312" w:hAnsi="仿宋_GB2312" w:eastAsia="仿宋_GB2312" w:cs="仿宋_GB2312"/>
          <w:sz w:val="32"/>
          <w:szCs w:val="32"/>
          <w:highlight w:val="none"/>
        </w:rPr>
        <w:t>寄生虫与地方病相关检测</w:t>
      </w:r>
    </w:p>
    <w:p>
      <w:pPr>
        <w:keepNext w:val="0"/>
        <w:keepLines w:val="0"/>
        <w:pageBreakBefore w:val="0"/>
        <w:widowControl w:val="0"/>
        <w:numPr>
          <w:ilvl w:val="255"/>
          <w:numId w:val="0"/>
        </w:numPr>
        <w:kinsoku/>
        <w:wordWrap/>
        <w:overflowPunct/>
        <w:topLinePunct w:val="0"/>
        <w:autoSpaceDE/>
        <w:autoSpaceDN/>
        <w:bidi w:val="0"/>
        <w:snapToGrid/>
        <w:spacing w:line="240" w:lineRule="auto"/>
        <w:ind w:firstLine="640" w:firstLineChars="200"/>
        <w:textAlignment w:val="auto"/>
        <w:rPr>
          <w:rFonts w:hint="default" w:ascii="仿宋_GB2312" w:hAnsi="仿宋_GB2312" w:eastAsia="仿宋_GB2312" w:cs="仿宋_GB2312"/>
          <w:sz w:val="32"/>
          <w:szCs w:val="32"/>
          <w:highlight w:val="none"/>
        </w:rPr>
      </w:pPr>
      <w:r>
        <w:rPr>
          <w:rFonts w:hint="default" w:ascii="仿宋_GB2312" w:hAnsi="仿宋_GB2312" w:eastAsia="仿宋_GB2312" w:cs="仿宋_GB2312"/>
          <w:sz w:val="32"/>
          <w:szCs w:val="32"/>
          <w:highlight w:val="none"/>
        </w:rPr>
        <w:t>服务内容：</w:t>
      </w:r>
    </w:p>
    <w:p>
      <w:pPr>
        <w:keepNext w:val="0"/>
        <w:keepLines w:val="0"/>
        <w:pageBreakBefore w:val="0"/>
        <w:widowControl w:val="0"/>
        <w:numPr>
          <w:ilvl w:val="255"/>
          <w:numId w:val="0"/>
        </w:numPr>
        <w:kinsoku/>
        <w:wordWrap/>
        <w:overflowPunct/>
        <w:topLinePunct w:val="0"/>
        <w:autoSpaceDE/>
        <w:autoSpaceDN/>
        <w:bidi w:val="0"/>
        <w:snapToGrid/>
        <w:spacing w:line="240" w:lineRule="auto"/>
        <w:ind w:firstLine="640" w:firstLineChars="200"/>
        <w:textAlignment w:val="auto"/>
        <w:rPr>
          <w:rFonts w:hint="default" w:ascii="仿宋_GB2312" w:hAnsi="仿宋_GB2312" w:eastAsia="仿宋_GB2312" w:cs="仿宋_GB2312"/>
          <w:sz w:val="32"/>
          <w:szCs w:val="32"/>
          <w:highlight w:val="none"/>
        </w:rPr>
      </w:pPr>
      <w:r>
        <w:rPr>
          <w:rFonts w:hint="default" w:ascii="仿宋_GB2312" w:hAnsi="仿宋_GB2312" w:eastAsia="仿宋_GB2312" w:cs="仿宋_GB2312"/>
          <w:sz w:val="32"/>
          <w:szCs w:val="32"/>
          <w:highlight w:val="none"/>
        </w:rPr>
        <w:t>（1）尿碘含量检测、盐碘含量检测、甲状腺及颈部淋巴结彩色多普勒超声检查。</w:t>
      </w:r>
    </w:p>
    <w:p>
      <w:pPr>
        <w:keepNext w:val="0"/>
        <w:keepLines w:val="0"/>
        <w:pageBreakBefore w:val="0"/>
        <w:widowControl w:val="0"/>
        <w:numPr>
          <w:ilvl w:val="255"/>
          <w:numId w:val="0"/>
        </w:numPr>
        <w:kinsoku/>
        <w:wordWrap/>
        <w:overflowPunct/>
        <w:topLinePunct w:val="0"/>
        <w:autoSpaceDE/>
        <w:autoSpaceDN/>
        <w:bidi w:val="0"/>
        <w:snapToGrid/>
        <w:spacing w:line="240" w:lineRule="auto"/>
        <w:ind w:left="638" w:leftChars="304" w:firstLine="0" w:firstLineChars="0"/>
        <w:textAlignment w:val="auto"/>
        <w:rPr>
          <w:rFonts w:hint="default" w:ascii="仿宋_GB2312" w:hAnsi="仿宋_GB2312" w:eastAsia="仿宋_GB2312" w:cs="仿宋_GB2312"/>
          <w:sz w:val="32"/>
          <w:szCs w:val="32"/>
          <w:highlight w:val="none"/>
        </w:rPr>
      </w:pPr>
      <w:r>
        <w:rPr>
          <w:rFonts w:hint="default" w:ascii="仿宋_GB2312" w:hAnsi="仿宋_GB2312" w:eastAsia="仿宋_GB2312" w:cs="仿宋_GB2312"/>
          <w:sz w:val="32"/>
          <w:szCs w:val="32"/>
          <w:highlight w:val="none"/>
        </w:rPr>
        <w:t>（2）寄生虫病原检测、免疫学检查和分子生物学检测。（3）寄生虫相关媒介生物检测。</w:t>
      </w:r>
    </w:p>
    <w:p>
      <w:pPr>
        <w:keepNext w:val="0"/>
        <w:keepLines w:val="0"/>
        <w:pageBreakBefore w:val="0"/>
        <w:widowControl w:val="0"/>
        <w:numPr>
          <w:ilvl w:val="255"/>
          <w:numId w:val="0"/>
        </w:numPr>
        <w:kinsoku/>
        <w:wordWrap/>
        <w:overflowPunct/>
        <w:topLinePunct w:val="0"/>
        <w:autoSpaceDE/>
        <w:autoSpaceDN/>
        <w:bidi w:val="0"/>
        <w:snapToGrid/>
        <w:spacing w:line="240" w:lineRule="auto"/>
        <w:ind w:firstLine="640" w:firstLineChars="200"/>
        <w:textAlignment w:val="auto"/>
        <w:rPr>
          <w:rFonts w:hint="default" w:ascii="仿宋_GB2312" w:hAnsi="仿宋_GB2312" w:eastAsia="仿宋_GB2312" w:cs="仿宋_GB2312"/>
          <w:sz w:val="32"/>
          <w:szCs w:val="32"/>
          <w:highlight w:val="none"/>
        </w:rPr>
      </w:pPr>
      <w:r>
        <w:rPr>
          <w:rFonts w:hint="default" w:ascii="仿宋_GB2312" w:hAnsi="仿宋_GB2312" w:eastAsia="仿宋_GB2312" w:cs="仿宋_GB2312"/>
          <w:sz w:val="32"/>
          <w:szCs w:val="32"/>
          <w:highlight w:val="none"/>
        </w:rPr>
        <w:t>服务对象：有检测需求的单位或个人。</w:t>
      </w:r>
    </w:p>
    <w:p>
      <w:pPr>
        <w:keepNext w:val="0"/>
        <w:keepLines w:val="0"/>
        <w:pageBreakBefore w:val="0"/>
        <w:widowControl w:val="0"/>
        <w:numPr>
          <w:ilvl w:val="255"/>
          <w:numId w:val="0"/>
        </w:numPr>
        <w:kinsoku/>
        <w:wordWrap/>
        <w:overflowPunct/>
        <w:topLinePunct w:val="0"/>
        <w:autoSpaceDE/>
        <w:autoSpaceDN/>
        <w:bidi w:val="0"/>
        <w:snapToGrid/>
        <w:spacing w:line="240" w:lineRule="auto"/>
        <w:ind w:firstLine="640" w:firstLineChars="200"/>
        <w:textAlignment w:val="auto"/>
        <w:rPr>
          <w:rFonts w:hint="default"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预约方式</w:t>
      </w:r>
      <w:r>
        <w:rPr>
          <w:rFonts w:hint="default"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武汉疾控官方微信   咨询电话：（027）12320</w:t>
      </w:r>
    </w:p>
    <w:p>
      <w:pPr>
        <w:keepNext w:val="0"/>
        <w:keepLines w:val="0"/>
        <w:pageBreakBefore w:val="0"/>
        <w:widowControl w:val="0"/>
        <w:numPr>
          <w:ilvl w:val="255"/>
          <w:numId w:val="0"/>
        </w:numPr>
        <w:kinsoku/>
        <w:wordWrap/>
        <w:overflowPunct/>
        <w:topLinePunct w:val="0"/>
        <w:autoSpaceDE/>
        <w:autoSpaceDN/>
        <w:bidi w:val="0"/>
        <w:snapToGrid/>
        <w:spacing w:line="240" w:lineRule="auto"/>
        <w:ind w:firstLine="640" w:firstLineChars="200"/>
        <w:textAlignment w:val="auto"/>
        <w:rPr>
          <w:rFonts w:hint="default" w:ascii="仿宋_GB2312" w:hAnsi="仿宋_GB2312" w:eastAsia="仿宋_GB2312" w:cs="仿宋_GB2312"/>
          <w:color w:val="auto"/>
          <w:sz w:val="32"/>
          <w:szCs w:val="32"/>
          <w:highlight w:val="none"/>
        </w:rPr>
        <w:sectPr>
          <w:pgSz w:w="11906" w:h="16838"/>
          <w:pgMar w:top="1440" w:right="1800" w:bottom="1440" w:left="1800" w:header="851" w:footer="992" w:gutter="0"/>
          <w:cols w:space="425" w:num="1"/>
          <w:docGrid w:type="lines" w:linePitch="312" w:charSpace="0"/>
        </w:sectPr>
      </w:pPr>
    </w:p>
    <w:p>
      <w:pPr>
        <w:keepNext w:val="0"/>
        <w:keepLines w:val="0"/>
        <w:pageBreakBefore w:val="0"/>
        <w:widowControl w:val="0"/>
        <w:numPr>
          <w:ilvl w:val="0"/>
          <w:numId w:val="0"/>
        </w:numPr>
        <w:kinsoku/>
        <w:wordWrap/>
        <w:overflowPunct/>
        <w:topLinePunct w:val="0"/>
        <w:autoSpaceDE/>
        <w:autoSpaceDN/>
        <w:bidi w:val="0"/>
        <w:snapToGrid/>
        <w:spacing w:line="240" w:lineRule="auto"/>
        <w:ind w:firstLine="640" w:firstLineChars="200"/>
        <w:textAlignment w:val="auto"/>
        <w:rPr>
          <w:rFonts w:hint="eastAsia" w:ascii="仿宋_GB2312" w:hAnsi="仿宋_GB2312" w:eastAsia="仿宋_GB2312" w:cs="仿宋_GB2312"/>
          <w:sz w:val="32"/>
          <w:szCs w:val="32"/>
          <w:highlight w:val="none"/>
          <w:lang w:eastAsia="zh-CN"/>
        </w:rPr>
      </w:pPr>
      <w:r>
        <w:rPr>
          <w:rFonts w:hint="default" w:ascii="仿宋_GB2312" w:hAnsi="仿宋_GB2312" w:eastAsia="仿宋_GB2312" w:cs="仿宋_GB2312"/>
          <w:sz w:val="32"/>
          <w:szCs w:val="32"/>
          <w:highlight w:val="none"/>
          <w:lang w:val="en-US" w:eastAsia="zh-CN"/>
        </w:rPr>
        <w:t>7.</w:t>
      </w:r>
      <w:r>
        <w:rPr>
          <w:rFonts w:hint="eastAsia" w:ascii="仿宋_GB2312" w:hAnsi="仿宋_GB2312" w:eastAsia="仿宋_GB2312" w:cs="仿宋_GB2312"/>
          <w:sz w:val="32"/>
          <w:szCs w:val="32"/>
          <w:highlight w:val="none"/>
        </w:rPr>
        <w:t>传染病</w:t>
      </w:r>
      <w:r>
        <w:rPr>
          <w:rFonts w:hint="eastAsia" w:ascii="仿宋_GB2312" w:hAnsi="仿宋_GB2312" w:eastAsia="仿宋_GB2312" w:cs="仿宋_GB2312"/>
          <w:sz w:val="32"/>
          <w:szCs w:val="32"/>
          <w:highlight w:val="none"/>
          <w:lang w:val="en-US" w:eastAsia="zh-CN"/>
        </w:rPr>
        <w:t>相关抗体检测</w:t>
      </w:r>
    </w:p>
    <w:p>
      <w:pPr>
        <w:keepNext w:val="0"/>
        <w:keepLines w:val="0"/>
        <w:pageBreakBefore w:val="0"/>
        <w:widowControl w:val="0"/>
        <w:numPr>
          <w:ilvl w:val="0"/>
          <w:numId w:val="0"/>
        </w:numPr>
        <w:kinsoku/>
        <w:wordWrap/>
        <w:overflowPunct/>
        <w:topLinePunct w:val="0"/>
        <w:autoSpaceDE/>
        <w:autoSpaceDN/>
        <w:bidi w:val="0"/>
        <w:snapToGrid/>
        <w:spacing w:line="240" w:lineRule="auto"/>
        <w:ind w:firstLine="640" w:firstLineChars="200"/>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rPr>
        <w:t>服务内容：麻疹</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腮腺炎</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风疹</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流脑</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乙脑</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甲肝</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EV71</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水痘</w:t>
      </w:r>
      <w:r>
        <w:rPr>
          <w:rFonts w:hint="eastAsia" w:ascii="仿宋_GB2312" w:hAnsi="仿宋_GB2312" w:eastAsia="仿宋_GB2312" w:cs="仿宋_GB2312"/>
          <w:sz w:val="32"/>
          <w:szCs w:val="32"/>
          <w:highlight w:val="none"/>
          <w:lang w:val="en-US" w:eastAsia="zh-CN"/>
        </w:rPr>
        <w:t>8项传染病抗体检测</w:t>
      </w:r>
      <w:r>
        <w:rPr>
          <w:rFonts w:hint="eastAsia" w:ascii="仿宋_GB2312" w:hAnsi="仿宋_GB2312" w:eastAsia="仿宋_GB2312" w:cs="仿宋_GB2312"/>
          <w:sz w:val="32"/>
          <w:szCs w:val="32"/>
          <w:highlight w:val="none"/>
          <w:lang w:eastAsia="zh-CN"/>
        </w:rPr>
        <w:t>。</w:t>
      </w:r>
    </w:p>
    <w:p>
      <w:pPr>
        <w:keepNext w:val="0"/>
        <w:keepLines w:val="0"/>
        <w:pageBreakBefore w:val="0"/>
        <w:widowControl w:val="0"/>
        <w:numPr>
          <w:ilvl w:val="255"/>
          <w:numId w:val="0"/>
        </w:numPr>
        <w:kinsoku/>
        <w:wordWrap/>
        <w:overflowPunct/>
        <w:topLinePunct w:val="0"/>
        <w:autoSpaceDE/>
        <w:autoSpaceDN/>
        <w:bidi w:val="0"/>
        <w:snapToGrid/>
        <w:spacing w:line="240" w:lineRule="auto"/>
        <w:ind w:firstLine="640" w:firstLineChars="200"/>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rPr>
        <w:t>服务对象：</w:t>
      </w:r>
      <w:r>
        <w:rPr>
          <w:rFonts w:hint="eastAsia" w:ascii="仿宋_GB2312" w:hAnsi="仿宋_GB2312" w:eastAsia="仿宋_GB2312" w:cs="仿宋_GB2312"/>
          <w:sz w:val="32"/>
          <w:szCs w:val="32"/>
          <w:highlight w:val="none"/>
          <w:lang w:val="en-US" w:eastAsia="zh-CN"/>
        </w:rPr>
        <w:t>适龄儿童；</w:t>
      </w:r>
      <w:r>
        <w:rPr>
          <w:rFonts w:hint="default" w:ascii="仿宋_GB2312" w:hAnsi="仿宋_GB2312" w:eastAsia="仿宋_GB2312" w:cs="仿宋_GB2312"/>
          <w:sz w:val="32"/>
          <w:szCs w:val="32"/>
          <w:highlight w:val="none"/>
        </w:rPr>
        <w:t>有检测需求的</w:t>
      </w:r>
      <w:r>
        <w:rPr>
          <w:rFonts w:hint="eastAsia" w:ascii="仿宋_GB2312" w:hAnsi="仿宋_GB2312" w:eastAsia="仿宋_GB2312" w:cs="仿宋_GB2312"/>
          <w:sz w:val="32"/>
          <w:szCs w:val="32"/>
          <w:highlight w:val="none"/>
          <w:lang w:val="en-US" w:eastAsia="zh-CN"/>
        </w:rPr>
        <w:t>成人。</w:t>
      </w:r>
    </w:p>
    <w:p>
      <w:pPr>
        <w:pStyle w:val="2"/>
        <w:ind w:left="0" w:leftChars="0" w:firstLine="640"/>
        <w:rPr>
          <w:rFonts w:hint="eastAsia" w:ascii="仿宋_GB2312" w:hAnsi="仿宋_GB2312" w:eastAsia="仿宋_GB2312" w:cs="仿宋_GB2312"/>
          <w:sz w:val="32"/>
          <w:szCs w:val="32"/>
          <w:highlight w:val="none"/>
          <w:lang w:val="en-US" w:eastAsia="zh-CN"/>
        </w:rPr>
        <w:sectPr>
          <w:pgSz w:w="11906" w:h="16838"/>
          <w:pgMar w:top="1440" w:right="1800" w:bottom="1440" w:left="1800" w:header="851" w:footer="992" w:gutter="0"/>
          <w:cols w:space="425" w:num="1"/>
          <w:docGrid w:type="lines" w:linePitch="312" w:charSpace="0"/>
        </w:sectPr>
      </w:pPr>
      <w:r>
        <w:rPr>
          <w:rFonts w:hint="eastAsia" w:ascii="仿宋_GB2312" w:hAnsi="仿宋_GB2312" w:eastAsia="仿宋_GB2312" w:cs="仿宋_GB2312"/>
          <w:sz w:val="32"/>
          <w:szCs w:val="32"/>
          <w:highlight w:val="none"/>
          <w:lang w:val="en-US" w:eastAsia="zh-CN"/>
        </w:rPr>
        <w:t>联系人：李老师     联系方式：18855559146</w:t>
      </w:r>
    </w:p>
    <w:p>
      <w:pPr>
        <w:pStyle w:val="2"/>
        <w:ind w:left="0" w:leftChars="0" w:firstLine="0" w:firstLineChars="0"/>
        <w:rPr>
          <w:rFonts w:hint="default" w:ascii="仿宋_GB2312" w:hAnsi="仿宋_GB2312" w:eastAsia="仿宋_GB2312" w:cs="仿宋_GB2312"/>
          <w:sz w:val="32"/>
          <w:szCs w:val="32"/>
          <w:highlight w:val="none"/>
          <w:lang w:val="en-US" w:eastAsia="zh-CN"/>
        </w:rPr>
      </w:pPr>
    </w:p>
    <w:p>
      <w:pPr>
        <w:pStyle w:val="48"/>
        <w:keepNext w:val="0"/>
        <w:keepLines w:val="0"/>
        <w:pageBreakBefore w:val="0"/>
        <w:widowControl w:val="0"/>
        <w:numPr>
          <w:ilvl w:val="0"/>
          <w:numId w:val="1"/>
        </w:numPr>
        <w:kinsoku/>
        <w:wordWrap/>
        <w:overflowPunct/>
        <w:topLinePunct w:val="0"/>
        <w:autoSpaceDE/>
        <w:autoSpaceDN/>
        <w:bidi w:val="0"/>
        <w:snapToGrid/>
        <w:spacing w:line="240" w:lineRule="auto"/>
        <w:ind w:left="640" w:firstLine="0" w:firstLineChars="0"/>
        <w:jc w:val="center"/>
        <w:textAlignment w:val="auto"/>
        <w:outlineLvl w:val="1"/>
        <w:rPr>
          <w:rFonts w:hint="eastAsia" w:ascii="黑体" w:hAnsi="黑体" w:eastAsia="黑体" w:cs="黑体"/>
          <w:sz w:val="32"/>
          <w:szCs w:val="32"/>
          <w:highlight w:val="none"/>
        </w:rPr>
      </w:pPr>
      <w:r>
        <w:rPr>
          <w:rFonts w:hint="eastAsia" w:ascii="黑体" w:hAnsi="黑体" w:eastAsia="黑体" w:cs="黑体"/>
          <w:sz w:val="32"/>
          <w:szCs w:val="32"/>
          <w:highlight w:val="none"/>
          <w:lang w:val="en-US" w:eastAsia="zh-CN"/>
        </w:rPr>
        <w:t>环境</w:t>
      </w:r>
      <w:r>
        <w:rPr>
          <w:rFonts w:hint="eastAsia" w:ascii="黑体" w:hAnsi="黑体" w:eastAsia="黑体" w:cs="黑体"/>
          <w:sz w:val="32"/>
          <w:szCs w:val="32"/>
          <w:highlight w:val="none"/>
        </w:rPr>
        <w:t>健康服务</w:t>
      </w:r>
    </w:p>
    <w:p>
      <w:pPr>
        <w:keepNext w:val="0"/>
        <w:keepLines w:val="0"/>
        <w:pageBreakBefore w:val="0"/>
        <w:widowControl w:val="0"/>
        <w:numPr>
          <w:ilvl w:val="255"/>
          <w:numId w:val="0"/>
        </w:numPr>
        <w:kinsoku/>
        <w:wordWrap/>
        <w:overflowPunct/>
        <w:topLinePunct w:val="0"/>
        <w:autoSpaceDE/>
        <w:autoSpaceDN/>
        <w:bidi w:val="0"/>
        <w:snapToGrid/>
        <w:spacing w:line="240" w:lineRule="auto"/>
        <w:textAlignment w:val="auto"/>
        <w:rPr>
          <w:rFonts w:hint="default" w:ascii="仿宋_GB2312" w:hAnsi="仿宋_GB2312" w:eastAsia="仿宋_GB2312" w:cs="仿宋_GB2312"/>
          <w:b/>
          <w:bCs/>
          <w:sz w:val="32"/>
          <w:szCs w:val="32"/>
          <w:highlight w:val="none"/>
        </w:rPr>
      </w:pPr>
    </w:p>
    <w:p>
      <w:pPr>
        <w:keepNext w:val="0"/>
        <w:keepLines w:val="0"/>
        <w:pageBreakBefore w:val="0"/>
        <w:widowControl w:val="0"/>
        <w:numPr>
          <w:ilvl w:val="255"/>
          <w:numId w:val="0"/>
        </w:numPr>
        <w:kinsoku/>
        <w:wordWrap/>
        <w:overflowPunct/>
        <w:topLinePunct w:val="0"/>
        <w:autoSpaceDE/>
        <w:autoSpaceDN/>
        <w:bidi w:val="0"/>
        <w:snapToGrid/>
        <w:spacing w:line="240" w:lineRule="auto"/>
        <w:textAlignment w:val="auto"/>
        <w:rPr>
          <w:rFonts w:hint="eastAsia" w:ascii="仿宋_GB2312" w:hAnsi="仿宋_GB2312" w:eastAsia="仿宋_GB2312" w:cs="仿宋_GB2312"/>
          <w:b/>
          <w:bCs/>
          <w:sz w:val="32"/>
          <w:szCs w:val="32"/>
          <w:highlight w:val="none"/>
          <w:lang w:eastAsia="zh-CN"/>
        </w:rPr>
      </w:pPr>
      <w:r>
        <w:rPr>
          <w:rFonts w:hint="default" w:ascii="仿宋_GB2312" w:hAnsi="仿宋_GB2312" w:eastAsia="仿宋_GB2312" w:cs="仿宋_GB2312"/>
          <w:b/>
          <w:bCs/>
          <w:sz w:val="32"/>
          <w:szCs w:val="32"/>
          <w:highlight w:val="none"/>
        </w:rPr>
        <w:t>（一）室内环境检测</w:t>
      </w:r>
    </w:p>
    <w:p>
      <w:pPr>
        <w:keepNext w:val="0"/>
        <w:keepLines w:val="0"/>
        <w:pageBreakBefore w:val="0"/>
        <w:widowControl w:val="0"/>
        <w:numPr>
          <w:ilvl w:val="255"/>
          <w:numId w:val="0"/>
        </w:numPr>
        <w:kinsoku/>
        <w:wordWrap/>
        <w:overflowPunct/>
        <w:topLinePunct w:val="0"/>
        <w:autoSpaceDE/>
        <w:autoSpaceDN/>
        <w:bidi w:val="0"/>
        <w:snapToGrid/>
        <w:spacing w:line="240" w:lineRule="auto"/>
        <w:ind w:firstLine="640" w:firstLineChars="200"/>
        <w:textAlignment w:val="auto"/>
        <w:rPr>
          <w:rFonts w:hint="eastAsia" w:ascii="仿宋_GB2312" w:hAnsi="仿宋_GB2312" w:eastAsia="仿宋_GB2312" w:cs="仿宋_GB2312"/>
          <w:sz w:val="32"/>
          <w:szCs w:val="32"/>
          <w:highlight w:val="none"/>
          <w:lang w:val="en-US" w:eastAsia="zh-CN"/>
        </w:rPr>
      </w:pPr>
      <w:r>
        <w:rPr>
          <w:rFonts w:hint="default" w:ascii="仿宋_GB2312" w:hAnsi="仿宋_GB2312" w:eastAsia="仿宋_GB2312" w:cs="仿宋_GB2312"/>
          <w:sz w:val="32"/>
          <w:szCs w:val="32"/>
          <w:highlight w:val="none"/>
        </w:rPr>
        <w:t>服务内容：家庭和单位室内空气质量</w:t>
      </w:r>
      <w:r>
        <w:rPr>
          <w:rFonts w:hint="eastAsia" w:ascii="仿宋_GB2312" w:hAnsi="仿宋_GB2312" w:eastAsia="仿宋_GB2312" w:cs="仿宋_GB2312"/>
          <w:sz w:val="32"/>
          <w:szCs w:val="32"/>
          <w:highlight w:val="none"/>
          <w:lang w:val="en-US" w:eastAsia="zh-CN"/>
        </w:rPr>
        <w:t>检测。</w:t>
      </w:r>
    </w:p>
    <w:p>
      <w:pPr>
        <w:keepNext w:val="0"/>
        <w:keepLines w:val="0"/>
        <w:pageBreakBefore w:val="0"/>
        <w:widowControl w:val="0"/>
        <w:numPr>
          <w:ilvl w:val="255"/>
          <w:numId w:val="0"/>
        </w:numPr>
        <w:kinsoku/>
        <w:wordWrap/>
        <w:overflowPunct/>
        <w:topLinePunct w:val="0"/>
        <w:autoSpaceDE/>
        <w:autoSpaceDN/>
        <w:bidi w:val="0"/>
        <w:snapToGrid/>
        <w:spacing w:line="240" w:lineRule="auto"/>
        <w:ind w:firstLine="640" w:firstLineChars="200"/>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服务对象：武汉市居民及企事业单位。</w:t>
      </w:r>
    </w:p>
    <w:p>
      <w:pPr>
        <w:pStyle w:val="2"/>
        <w:keepNext w:val="0"/>
        <w:keepLines w:val="0"/>
        <w:pageBreakBefore w:val="0"/>
        <w:widowControl w:val="0"/>
        <w:kinsoku/>
        <w:wordWrap/>
        <w:overflowPunct/>
        <w:topLinePunct w:val="0"/>
        <w:autoSpaceDE/>
        <w:autoSpaceDN/>
        <w:bidi w:val="0"/>
        <w:snapToGrid/>
        <w:spacing w:line="240" w:lineRule="auto"/>
        <w:ind w:left="0" w:leftChars="0" w:firstLine="640" w:firstLineChars="200"/>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联系人：石老师     联系方式：（027）85808195</w:t>
      </w:r>
    </w:p>
    <w:p>
      <w:pPr>
        <w:keepNext w:val="0"/>
        <w:keepLines w:val="0"/>
        <w:pageBreakBefore w:val="0"/>
        <w:widowControl w:val="0"/>
        <w:numPr>
          <w:ilvl w:val="255"/>
          <w:numId w:val="0"/>
        </w:numPr>
        <w:kinsoku/>
        <w:wordWrap/>
        <w:overflowPunct/>
        <w:topLinePunct w:val="0"/>
        <w:autoSpaceDE/>
        <w:autoSpaceDN/>
        <w:bidi w:val="0"/>
        <w:snapToGrid/>
        <w:spacing w:line="240" w:lineRule="auto"/>
        <w:textAlignment w:val="auto"/>
        <w:rPr>
          <w:rFonts w:hint="eastAsia" w:ascii="仿宋_GB2312" w:hAnsi="仿宋_GB2312" w:eastAsia="仿宋_GB2312" w:cs="仿宋_GB2312"/>
          <w:b/>
          <w:bCs/>
          <w:sz w:val="32"/>
          <w:szCs w:val="32"/>
          <w:highlight w:val="none"/>
          <w:lang w:eastAsia="zh-CN"/>
        </w:rPr>
      </w:pPr>
      <w:r>
        <w:rPr>
          <w:rFonts w:hint="default" w:ascii="仿宋_GB2312" w:hAnsi="仿宋_GB2312" w:eastAsia="仿宋_GB2312" w:cs="仿宋_GB2312"/>
          <w:b/>
          <w:bCs/>
          <w:sz w:val="32"/>
          <w:szCs w:val="32"/>
          <w:highlight w:val="none"/>
        </w:rPr>
        <w:t>（</w:t>
      </w:r>
      <w:r>
        <w:rPr>
          <w:rFonts w:hint="eastAsia" w:ascii="仿宋_GB2312" w:hAnsi="仿宋_GB2312" w:eastAsia="仿宋_GB2312" w:cs="仿宋_GB2312"/>
          <w:b/>
          <w:bCs/>
          <w:sz w:val="32"/>
          <w:szCs w:val="32"/>
          <w:highlight w:val="none"/>
          <w:lang w:val="en-US" w:eastAsia="zh-CN"/>
        </w:rPr>
        <w:t>二</w:t>
      </w:r>
      <w:r>
        <w:rPr>
          <w:rFonts w:hint="default" w:ascii="仿宋_GB2312" w:hAnsi="仿宋_GB2312" w:eastAsia="仿宋_GB2312" w:cs="仿宋_GB2312"/>
          <w:b/>
          <w:bCs/>
          <w:sz w:val="32"/>
          <w:szCs w:val="32"/>
          <w:highlight w:val="none"/>
        </w:rPr>
        <w:t>）家庭除害及消杀服务</w:t>
      </w:r>
    </w:p>
    <w:p>
      <w:pPr>
        <w:keepNext w:val="0"/>
        <w:keepLines w:val="0"/>
        <w:pageBreakBefore w:val="0"/>
        <w:widowControl w:val="0"/>
        <w:numPr>
          <w:ilvl w:val="255"/>
          <w:numId w:val="0"/>
        </w:numPr>
        <w:kinsoku/>
        <w:wordWrap/>
        <w:overflowPunct/>
        <w:topLinePunct w:val="0"/>
        <w:autoSpaceDE/>
        <w:autoSpaceDN/>
        <w:bidi w:val="0"/>
        <w:snapToGrid/>
        <w:spacing w:line="240" w:lineRule="auto"/>
        <w:ind w:firstLine="640" w:firstLineChars="200"/>
        <w:textAlignment w:val="auto"/>
        <w:rPr>
          <w:rFonts w:hint="eastAsia" w:ascii="仿宋_GB2312" w:hAnsi="仿宋_GB2312" w:eastAsia="仿宋_GB2312" w:cs="仿宋_GB2312"/>
          <w:sz w:val="32"/>
          <w:szCs w:val="32"/>
          <w:highlight w:val="none"/>
          <w:lang w:val="en-US" w:eastAsia="zh-CN"/>
        </w:rPr>
      </w:pPr>
      <w:r>
        <w:rPr>
          <w:rFonts w:hint="default" w:ascii="仿宋_GB2312" w:hAnsi="仿宋_GB2312" w:eastAsia="仿宋_GB2312" w:cs="仿宋_GB2312"/>
          <w:sz w:val="32"/>
          <w:szCs w:val="32"/>
          <w:highlight w:val="none"/>
        </w:rPr>
        <w:t>服务内容：</w:t>
      </w:r>
      <w:r>
        <w:rPr>
          <w:rFonts w:hint="eastAsia" w:ascii="仿宋_GB2312" w:hAnsi="仿宋_GB2312" w:eastAsia="仿宋_GB2312" w:cs="仿宋_GB2312"/>
          <w:sz w:val="32"/>
          <w:szCs w:val="32"/>
          <w:highlight w:val="none"/>
          <w:lang w:val="en-US" w:eastAsia="zh-CN"/>
        </w:rPr>
        <w:t>为家庭提供</w:t>
      </w:r>
      <w:r>
        <w:rPr>
          <w:rFonts w:hint="default" w:ascii="仿宋_GB2312" w:hAnsi="仿宋_GB2312" w:eastAsia="仿宋_GB2312" w:cs="仿宋_GB2312"/>
          <w:sz w:val="32"/>
          <w:szCs w:val="32"/>
          <w:highlight w:val="none"/>
        </w:rPr>
        <w:t>上门灭鼠、蚊、蝇、蟑服务</w:t>
      </w:r>
      <w:r>
        <w:rPr>
          <w:rFonts w:hint="eastAsia" w:ascii="仿宋_GB2312" w:hAnsi="仿宋_GB2312" w:eastAsia="仿宋_GB2312" w:cs="仿宋_GB2312"/>
          <w:sz w:val="32"/>
          <w:szCs w:val="32"/>
          <w:highlight w:val="none"/>
          <w:lang w:eastAsia="zh-CN"/>
        </w:rPr>
        <w:t>；</w:t>
      </w:r>
      <w:r>
        <w:rPr>
          <w:rFonts w:hint="default" w:ascii="仿宋_GB2312" w:hAnsi="仿宋_GB2312" w:eastAsia="仿宋_GB2312" w:cs="仿宋_GB2312"/>
          <w:sz w:val="32"/>
          <w:szCs w:val="32"/>
          <w:highlight w:val="none"/>
        </w:rPr>
        <w:t>除害套餐服务（蚊、蝇、鼠、蟑）</w:t>
      </w:r>
      <w:r>
        <w:rPr>
          <w:rFonts w:hint="eastAsia" w:ascii="仿宋_GB2312" w:hAnsi="仿宋_GB2312" w:eastAsia="仿宋_GB2312" w:cs="仿宋_GB2312"/>
          <w:sz w:val="32"/>
          <w:szCs w:val="32"/>
          <w:highlight w:val="none"/>
          <w:lang w:eastAsia="zh-CN"/>
        </w:rPr>
        <w:t>；</w:t>
      </w:r>
      <w:r>
        <w:rPr>
          <w:rFonts w:hint="default" w:ascii="仿宋_GB2312" w:hAnsi="仿宋_GB2312" w:eastAsia="仿宋_GB2312" w:cs="仿宋_GB2312"/>
          <w:sz w:val="32"/>
          <w:szCs w:val="32"/>
          <w:highlight w:val="none"/>
        </w:rPr>
        <w:t>预防性消毒服务、终末消毒服</w:t>
      </w:r>
      <w:r>
        <w:rPr>
          <w:rFonts w:hint="eastAsia" w:ascii="仿宋_GB2312" w:hAnsi="仿宋_GB2312" w:eastAsia="仿宋_GB2312" w:cs="仿宋_GB2312"/>
          <w:sz w:val="32"/>
          <w:szCs w:val="32"/>
          <w:highlight w:val="none"/>
          <w:lang w:val="en-US" w:eastAsia="zh-CN"/>
        </w:rPr>
        <w:t>务。</w:t>
      </w:r>
    </w:p>
    <w:p>
      <w:pPr>
        <w:keepNext w:val="0"/>
        <w:keepLines w:val="0"/>
        <w:pageBreakBefore w:val="0"/>
        <w:widowControl w:val="0"/>
        <w:numPr>
          <w:ilvl w:val="255"/>
          <w:numId w:val="0"/>
        </w:numPr>
        <w:kinsoku/>
        <w:wordWrap/>
        <w:overflowPunct/>
        <w:topLinePunct w:val="0"/>
        <w:autoSpaceDE/>
        <w:autoSpaceDN/>
        <w:bidi w:val="0"/>
        <w:snapToGrid/>
        <w:spacing w:line="240" w:lineRule="auto"/>
        <w:ind w:firstLine="640" w:firstLineChars="200"/>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服务对象：有相应需求的居民家庭。</w:t>
      </w:r>
    </w:p>
    <w:p>
      <w:pPr>
        <w:pStyle w:val="2"/>
        <w:keepNext w:val="0"/>
        <w:keepLines w:val="0"/>
        <w:pageBreakBefore w:val="0"/>
        <w:widowControl w:val="0"/>
        <w:kinsoku/>
        <w:wordWrap/>
        <w:overflowPunct/>
        <w:topLinePunct w:val="0"/>
        <w:autoSpaceDE/>
        <w:autoSpaceDN/>
        <w:bidi w:val="0"/>
        <w:snapToGrid/>
        <w:spacing w:line="240" w:lineRule="auto"/>
        <w:ind w:left="0" w:leftChars="0" w:firstLine="640" w:firstLineChars="200"/>
        <w:textAlignment w:val="auto"/>
        <w:rPr>
          <w:rFonts w:hint="default" w:ascii="仿宋_GB2312" w:hAnsi="仿宋_GB2312" w:eastAsia="仿宋_GB2312" w:cs="仿宋_GB2312"/>
          <w:b/>
          <w:bCs/>
          <w:sz w:val="32"/>
          <w:szCs w:val="32"/>
          <w:highlight w:val="none"/>
        </w:rPr>
      </w:pPr>
      <w:r>
        <w:rPr>
          <w:rFonts w:hint="eastAsia" w:ascii="仿宋_GB2312" w:hAnsi="仿宋_GB2312" w:eastAsia="仿宋_GB2312" w:cs="仿宋_GB2312"/>
          <w:sz w:val="32"/>
          <w:szCs w:val="32"/>
          <w:highlight w:val="none"/>
          <w:lang w:val="en-US" w:eastAsia="zh-CN"/>
        </w:rPr>
        <w:t>联系人：吴老师  联系方式：（027）85801837/85806925</w:t>
      </w:r>
    </w:p>
    <w:p>
      <w:pPr>
        <w:keepNext w:val="0"/>
        <w:keepLines w:val="0"/>
        <w:pageBreakBefore w:val="0"/>
        <w:widowControl w:val="0"/>
        <w:numPr>
          <w:ilvl w:val="255"/>
          <w:numId w:val="0"/>
        </w:numPr>
        <w:kinsoku/>
        <w:wordWrap/>
        <w:overflowPunct/>
        <w:topLinePunct w:val="0"/>
        <w:autoSpaceDE/>
        <w:autoSpaceDN/>
        <w:bidi w:val="0"/>
        <w:snapToGrid/>
        <w:spacing w:line="240" w:lineRule="auto"/>
        <w:textAlignment w:val="auto"/>
        <w:rPr>
          <w:rFonts w:hint="default" w:ascii="仿宋_GB2312" w:hAnsi="仿宋_GB2312" w:eastAsia="仿宋_GB2312" w:cs="仿宋_GB2312"/>
          <w:b/>
          <w:bCs/>
          <w:sz w:val="32"/>
          <w:szCs w:val="32"/>
          <w:highlight w:val="none"/>
        </w:rPr>
      </w:pPr>
      <w:r>
        <w:rPr>
          <w:rFonts w:hint="default" w:ascii="仿宋_GB2312" w:hAnsi="仿宋_GB2312" w:eastAsia="仿宋_GB2312" w:cs="仿宋_GB2312"/>
          <w:b/>
          <w:bCs/>
          <w:sz w:val="32"/>
          <w:szCs w:val="32"/>
          <w:highlight w:val="none"/>
        </w:rPr>
        <w:t>（</w:t>
      </w:r>
      <w:r>
        <w:rPr>
          <w:rFonts w:hint="eastAsia" w:ascii="仿宋_GB2312" w:hAnsi="仿宋_GB2312" w:eastAsia="仿宋_GB2312" w:cs="仿宋_GB2312"/>
          <w:b/>
          <w:bCs/>
          <w:sz w:val="32"/>
          <w:szCs w:val="32"/>
          <w:highlight w:val="none"/>
          <w:lang w:val="en-US" w:eastAsia="zh-CN"/>
        </w:rPr>
        <w:t>三</w:t>
      </w:r>
      <w:r>
        <w:rPr>
          <w:rFonts w:hint="default" w:ascii="仿宋_GB2312" w:hAnsi="仿宋_GB2312" w:eastAsia="仿宋_GB2312" w:cs="仿宋_GB2312"/>
          <w:b/>
          <w:bCs/>
          <w:sz w:val="32"/>
          <w:szCs w:val="32"/>
          <w:highlight w:val="none"/>
        </w:rPr>
        <w:t>）单位除害及消杀服务</w:t>
      </w:r>
    </w:p>
    <w:p>
      <w:pPr>
        <w:keepNext w:val="0"/>
        <w:keepLines w:val="0"/>
        <w:pageBreakBefore w:val="0"/>
        <w:widowControl w:val="0"/>
        <w:numPr>
          <w:ilvl w:val="255"/>
          <w:numId w:val="0"/>
        </w:numPr>
        <w:kinsoku/>
        <w:wordWrap/>
        <w:overflowPunct/>
        <w:topLinePunct w:val="0"/>
        <w:autoSpaceDE/>
        <w:autoSpaceDN/>
        <w:bidi w:val="0"/>
        <w:snapToGrid/>
        <w:spacing w:line="240" w:lineRule="auto"/>
        <w:ind w:firstLine="640" w:firstLineChars="200"/>
        <w:textAlignment w:val="auto"/>
        <w:rPr>
          <w:rFonts w:hint="eastAsia" w:ascii="仿宋_GB2312" w:hAnsi="仿宋_GB2312" w:eastAsia="仿宋_GB2312" w:cs="仿宋_GB2312"/>
          <w:sz w:val="32"/>
          <w:szCs w:val="32"/>
          <w:highlight w:val="none"/>
          <w:lang w:val="en-US" w:eastAsia="zh-CN"/>
        </w:rPr>
      </w:pPr>
      <w:r>
        <w:rPr>
          <w:rFonts w:hint="default" w:ascii="仿宋_GB2312" w:hAnsi="仿宋_GB2312" w:eastAsia="仿宋_GB2312" w:cs="仿宋_GB2312"/>
          <w:sz w:val="32"/>
          <w:szCs w:val="32"/>
          <w:highlight w:val="none"/>
        </w:rPr>
        <w:t>服务内容：</w:t>
      </w:r>
      <w:r>
        <w:rPr>
          <w:rFonts w:hint="eastAsia" w:ascii="仿宋_GB2312" w:hAnsi="仿宋_GB2312" w:eastAsia="仿宋_GB2312" w:cs="仿宋_GB2312"/>
          <w:sz w:val="32"/>
          <w:szCs w:val="32"/>
          <w:highlight w:val="none"/>
          <w:lang w:val="en-US" w:eastAsia="zh-CN"/>
        </w:rPr>
        <w:t>为团体提供</w:t>
      </w:r>
      <w:r>
        <w:rPr>
          <w:rFonts w:hint="default" w:ascii="仿宋_GB2312" w:hAnsi="仿宋_GB2312" w:eastAsia="仿宋_GB2312" w:cs="仿宋_GB2312"/>
          <w:sz w:val="32"/>
          <w:szCs w:val="32"/>
          <w:highlight w:val="none"/>
        </w:rPr>
        <w:t>上门灭鼠、蚊、蝇、蟑服务</w:t>
      </w:r>
      <w:r>
        <w:rPr>
          <w:rFonts w:hint="eastAsia" w:ascii="仿宋_GB2312" w:hAnsi="仿宋_GB2312" w:eastAsia="仿宋_GB2312" w:cs="仿宋_GB2312"/>
          <w:sz w:val="32"/>
          <w:szCs w:val="32"/>
          <w:highlight w:val="none"/>
          <w:lang w:eastAsia="zh-CN"/>
        </w:rPr>
        <w:t>；</w:t>
      </w:r>
      <w:r>
        <w:rPr>
          <w:rFonts w:hint="default" w:ascii="仿宋_GB2312" w:hAnsi="仿宋_GB2312" w:eastAsia="仿宋_GB2312" w:cs="仿宋_GB2312"/>
          <w:sz w:val="32"/>
          <w:szCs w:val="32"/>
          <w:highlight w:val="none"/>
        </w:rPr>
        <w:t>除害套餐服务（蚊、蝇、鼠、蟑）</w:t>
      </w:r>
      <w:r>
        <w:rPr>
          <w:rFonts w:hint="eastAsia" w:ascii="仿宋_GB2312" w:hAnsi="仿宋_GB2312" w:eastAsia="仿宋_GB2312" w:cs="仿宋_GB2312"/>
          <w:sz w:val="32"/>
          <w:szCs w:val="32"/>
          <w:highlight w:val="none"/>
          <w:lang w:eastAsia="zh-CN"/>
        </w:rPr>
        <w:t>；</w:t>
      </w:r>
      <w:r>
        <w:rPr>
          <w:rFonts w:hint="default" w:ascii="仿宋_GB2312" w:hAnsi="仿宋_GB2312" w:eastAsia="仿宋_GB2312" w:cs="仿宋_GB2312"/>
          <w:sz w:val="32"/>
          <w:szCs w:val="32"/>
          <w:highlight w:val="none"/>
        </w:rPr>
        <w:t>预防性消毒服务、终末消毒服</w:t>
      </w:r>
      <w:r>
        <w:rPr>
          <w:rFonts w:hint="eastAsia" w:ascii="仿宋_GB2312" w:hAnsi="仿宋_GB2312" w:eastAsia="仿宋_GB2312" w:cs="仿宋_GB2312"/>
          <w:sz w:val="32"/>
          <w:szCs w:val="32"/>
          <w:highlight w:val="none"/>
          <w:lang w:val="en-US" w:eastAsia="zh-CN"/>
        </w:rPr>
        <w:t>务。</w:t>
      </w:r>
    </w:p>
    <w:p>
      <w:pPr>
        <w:keepNext w:val="0"/>
        <w:keepLines w:val="0"/>
        <w:pageBreakBefore w:val="0"/>
        <w:widowControl w:val="0"/>
        <w:numPr>
          <w:ilvl w:val="255"/>
          <w:numId w:val="0"/>
        </w:numPr>
        <w:kinsoku/>
        <w:wordWrap/>
        <w:overflowPunct/>
        <w:topLinePunct w:val="0"/>
        <w:autoSpaceDE/>
        <w:autoSpaceDN/>
        <w:bidi w:val="0"/>
        <w:snapToGrid/>
        <w:spacing w:line="240" w:lineRule="auto"/>
        <w:ind w:firstLine="640" w:firstLineChars="200"/>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服务对象：有相应需求的政府及有关部门、企事业单位及社会团体。</w:t>
      </w:r>
    </w:p>
    <w:p>
      <w:pPr>
        <w:pStyle w:val="2"/>
        <w:keepNext w:val="0"/>
        <w:keepLines w:val="0"/>
        <w:pageBreakBefore w:val="0"/>
        <w:widowControl w:val="0"/>
        <w:kinsoku/>
        <w:wordWrap/>
        <w:overflowPunct/>
        <w:topLinePunct w:val="0"/>
        <w:autoSpaceDE/>
        <w:autoSpaceDN/>
        <w:bidi w:val="0"/>
        <w:snapToGrid/>
        <w:spacing w:line="240" w:lineRule="auto"/>
        <w:ind w:left="0" w:leftChars="0" w:firstLine="640" w:firstLineChars="200"/>
        <w:textAlignment w:val="auto"/>
        <w:rPr>
          <w:rFonts w:hint="default"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联系人：吴老师  联系方式：（027）85801837/85806925</w:t>
      </w:r>
    </w:p>
    <w:p>
      <w:pPr>
        <w:pStyle w:val="2"/>
        <w:rPr>
          <w:rFonts w:hint="eastAsia"/>
          <w:highlight w:val="none"/>
          <w:lang w:val="en-US" w:eastAsia="zh-CN"/>
        </w:rPr>
      </w:pPr>
    </w:p>
    <w:p>
      <w:pPr>
        <w:pStyle w:val="2"/>
        <w:keepNext w:val="0"/>
        <w:keepLines w:val="0"/>
        <w:pageBreakBefore w:val="0"/>
        <w:widowControl w:val="0"/>
        <w:kinsoku/>
        <w:wordWrap/>
        <w:overflowPunct/>
        <w:topLinePunct w:val="0"/>
        <w:autoSpaceDE/>
        <w:autoSpaceDN/>
        <w:bidi w:val="0"/>
        <w:snapToGrid/>
        <w:spacing w:line="240" w:lineRule="auto"/>
        <w:textAlignment w:val="auto"/>
        <w:rPr>
          <w:rFonts w:hint="eastAsia" w:ascii="仿宋_GB2312" w:hAnsi="仿宋_GB2312" w:eastAsia="仿宋_GB2312" w:cs="仿宋_GB2312"/>
          <w:sz w:val="32"/>
          <w:szCs w:val="32"/>
          <w:highlight w:val="none"/>
          <w:lang w:val="en-US" w:eastAsia="zh-CN"/>
        </w:rPr>
        <w:sectPr>
          <w:pgSz w:w="11906" w:h="16838"/>
          <w:pgMar w:top="1440" w:right="1800" w:bottom="1440" w:left="1800" w:header="851" w:footer="992" w:gutter="0"/>
          <w:cols w:space="425" w:num="1"/>
          <w:docGrid w:type="lines" w:linePitch="312" w:charSpace="0"/>
        </w:sectPr>
      </w:pPr>
    </w:p>
    <w:p>
      <w:pPr>
        <w:pStyle w:val="48"/>
        <w:keepNext w:val="0"/>
        <w:keepLines w:val="0"/>
        <w:pageBreakBefore w:val="0"/>
        <w:widowControl w:val="0"/>
        <w:numPr>
          <w:ilvl w:val="0"/>
          <w:numId w:val="1"/>
        </w:numPr>
        <w:kinsoku/>
        <w:wordWrap/>
        <w:overflowPunct/>
        <w:topLinePunct w:val="0"/>
        <w:autoSpaceDE/>
        <w:autoSpaceDN/>
        <w:bidi w:val="0"/>
        <w:snapToGrid/>
        <w:spacing w:line="240" w:lineRule="auto"/>
        <w:ind w:left="640" w:firstLine="0" w:firstLineChars="0"/>
        <w:jc w:val="center"/>
        <w:textAlignment w:val="auto"/>
        <w:outlineLvl w:val="1"/>
        <w:rPr>
          <w:rFonts w:hint="eastAsia" w:ascii="黑体" w:hAnsi="黑体" w:eastAsia="黑体" w:cs="黑体"/>
          <w:color w:val="auto"/>
          <w:sz w:val="32"/>
          <w:szCs w:val="32"/>
          <w:highlight w:val="none"/>
        </w:rPr>
      </w:pPr>
      <w:r>
        <w:rPr>
          <w:rFonts w:hint="eastAsia" w:ascii="黑体" w:hAnsi="黑体" w:eastAsia="黑体" w:cs="黑体"/>
          <w:color w:val="auto"/>
          <w:sz w:val="32"/>
          <w:szCs w:val="32"/>
          <w:highlight w:val="none"/>
        </w:rPr>
        <w:t>面向机构和单位的检验检测服务</w:t>
      </w:r>
    </w:p>
    <w:p>
      <w:pPr>
        <w:keepNext w:val="0"/>
        <w:keepLines w:val="0"/>
        <w:pageBreakBefore w:val="0"/>
        <w:widowControl w:val="0"/>
        <w:numPr>
          <w:ilvl w:val="255"/>
          <w:numId w:val="0"/>
        </w:numPr>
        <w:kinsoku/>
        <w:wordWrap/>
        <w:overflowPunct/>
        <w:topLinePunct w:val="0"/>
        <w:autoSpaceDE/>
        <w:autoSpaceDN/>
        <w:bidi w:val="0"/>
        <w:snapToGrid/>
        <w:spacing w:line="240" w:lineRule="auto"/>
        <w:textAlignment w:val="auto"/>
        <w:rPr>
          <w:rFonts w:hint="default" w:ascii="仿宋_GB2312" w:hAnsi="仿宋_GB2312" w:eastAsia="仿宋_GB2312" w:cs="仿宋_GB2312"/>
          <w:b/>
          <w:bCs/>
          <w:sz w:val="32"/>
          <w:szCs w:val="32"/>
          <w:highlight w:val="none"/>
        </w:rPr>
      </w:pPr>
    </w:p>
    <w:p>
      <w:pPr>
        <w:keepNext w:val="0"/>
        <w:keepLines w:val="0"/>
        <w:pageBreakBefore w:val="0"/>
        <w:widowControl w:val="0"/>
        <w:numPr>
          <w:ilvl w:val="255"/>
          <w:numId w:val="0"/>
        </w:numPr>
        <w:kinsoku/>
        <w:wordWrap/>
        <w:overflowPunct/>
        <w:topLinePunct w:val="0"/>
        <w:autoSpaceDE/>
        <w:autoSpaceDN/>
        <w:bidi w:val="0"/>
        <w:snapToGrid/>
        <w:spacing w:line="240" w:lineRule="auto"/>
        <w:textAlignment w:val="auto"/>
        <w:rPr>
          <w:rFonts w:hint="eastAsia" w:ascii="仿宋_GB2312" w:hAnsi="仿宋_GB2312" w:eastAsia="仿宋_GB2312" w:cs="仿宋_GB2312"/>
          <w:b/>
          <w:bCs/>
          <w:color w:val="AFABAB" w:themeColor="background2" w:themeShade="BF"/>
          <w:sz w:val="32"/>
          <w:szCs w:val="32"/>
          <w:highlight w:val="none"/>
          <w:lang w:eastAsia="zh-CN"/>
        </w:rPr>
      </w:pPr>
      <w:r>
        <w:rPr>
          <w:rFonts w:hint="default" w:ascii="仿宋_GB2312" w:hAnsi="仿宋_GB2312" w:eastAsia="仿宋_GB2312" w:cs="仿宋_GB2312"/>
          <w:b/>
          <w:bCs/>
          <w:sz w:val="32"/>
          <w:szCs w:val="32"/>
          <w:highlight w:val="none"/>
        </w:rPr>
        <w:t>（一）病原生物学检测</w:t>
      </w:r>
    </w:p>
    <w:p>
      <w:pPr>
        <w:keepNext w:val="0"/>
        <w:keepLines w:val="0"/>
        <w:pageBreakBefore w:val="0"/>
        <w:widowControl w:val="0"/>
        <w:numPr>
          <w:ilvl w:val="255"/>
          <w:numId w:val="0"/>
        </w:numPr>
        <w:kinsoku/>
        <w:wordWrap/>
        <w:overflowPunct/>
        <w:topLinePunct w:val="0"/>
        <w:autoSpaceDE/>
        <w:autoSpaceDN/>
        <w:bidi w:val="0"/>
        <w:snapToGrid/>
        <w:spacing w:line="240" w:lineRule="auto"/>
        <w:ind w:firstLine="640" w:firstLineChars="200"/>
        <w:textAlignment w:val="auto"/>
        <w:rPr>
          <w:rFonts w:hint="default" w:ascii="仿宋_GB2312" w:hAnsi="仿宋_GB2312" w:eastAsia="仿宋_GB2312" w:cs="仿宋_GB2312"/>
          <w:sz w:val="32"/>
          <w:szCs w:val="32"/>
          <w:highlight w:val="none"/>
        </w:rPr>
      </w:pPr>
      <w:r>
        <w:rPr>
          <w:rFonts w:hint="default" w:ascii="仿宋_GB2312" w:hAnsi="仿宋_GB2312" w:eastAsia="仿宋_GB2312" w:cs="仿宋_GB2312"/>
          <w:sz w:val="32"/>
          <w:szCs w:val="32"/>
          <w:highlight w:val="none"/>
        </w:rPr>
        <w:t>服务内容：</w:t>
      </w:r>
    </w:p>
    <w:p>
      <w:pPr>
        <w:keepNext w:val="0"/>
        <w:keepLines w:val="0"/>
        <w:pageBreakBefore w:val="0"/>
        <w:widowControl w:val="0"/>
        <w:numPr>
          <w:ilvl w:val="255"/>
          <w:numId w:val="0"/>
        </w:numPr>
        <w:kinsoku/>
        <w:wordWrap/>
        <w:overflowPunct/>
        <w:topLinePunct w:val="0"/>
        <w:autoSpaceDE/>
        <w:autoSpaceDN/>
        <w:bidi w:val="0"/>
        <w:snapToGrid/>
        <w:spacing w:line="240" w:lineRule="auto"/>
        <w:ind w:firstLine="640" w:firstLineChars="200"/>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1.病原体的检测／应急检测与分型、全基因测序与分析等。</w:t>
      </w:r>
    </w:p>
    <w:p>
      <w:pPr>
        <w:keepNext w:val="0"/>
        <w:keepLines w:val="0"/>
        <w:pageBreakBefore w:val="0"/>
        <w:widowControl w:val="0"/>
        <w:numPr>
          <w:ilvl w:val="255"/>
          <w:numId w:val="0"/>
        </w:numPr>
        <w:kinsoku/>
        <w:wordWrap/>
        <w:overflowPunct/>
        <w:topLinePunct w:val="0"/>
        <w:autoSpaceDE/>
        <w:autoSpaceDN/>
        <w:bidi w:val="0"/>
        <w:snapToGrid/>
        <w:spacing w:line="240" w:lineRule="auto"/>
        <w:ind w:firstLine="640" w:firstLineChars="200"/>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2.涉食品安全的细菌培养与鉴定。</w:t>
      </w:r>
    </w:p>
    <w:p>
      <w:pPr>
        <w:keepNext w:val="0"/>
        <w:keepLines w:val="0"/>
        <w:pageBreakBefore w:val="0"/>
        <w:widowControl w:val="0"/>
        <w:numPr>
          <w:ilvl w:val="255"/>
          <w:numId w:val="0"/>
        </w:numPr>
        <w:kinsoku/>
        <w:wordWrap/>
        <w:overflowPunct/>
        <w:topLinePunct w:val="0"/>
        <w:autoSpaceDE/>
        <w:autoSpaceDN/>
        <w:bidi w:val="0"/>
        <w:snapToGrid/>
        <w:spacing w:line="240" w:lineRule="auto"/>
        <w:ind w:firstLine="640" w:firstLineChars="200"/>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3.病原微生物相关检测试剂、耗材或设备临床前评价服务。</w:t>
      </w:r>
    </w:p>
    <w:p>
      <w:pPr>
        <w:keepNext w:val="0"/>
        <w:keepLines w:val="0"/>
        <w:pageBreakBefore w:val="0"/>
        <w:widowControl w:val="0"/>
        <w:numPr>
          <w:ilvl w:val="255"/>
          <w:numId w:val="0"/>
        </w:numPr>
        <w:kinsoku/>
        <w:wordWrap/>
        <w:overflowPunct/>
        <w:topLinePunct w:val="0"/>
        <w:autoSpaceDE/>
        <w:autoSpaceDN/>
        <w:bidi w:val="0"/>
        <w:snapToGrid/>
        <w:spacing w:line="240" w:lineRule="auto"/>
        <w:ind w:firstLine="640" w:firstLineChars="200"/>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服务对象：政府及有关部门、企事业单位及社会团体。</w:t>
      </w:r>
    </w:p>
    <w:p>
      <w:pPr>
        <w:pStyle w:val="2"/>
        <w:keepNext w:val="0"/>
        <w:keepLines w:val="0"/>
        <w:pageBreakBefore w:val="0"/>
        <w:widowControl w:val="0"/>
        <w:kinsoku/>
        <w:wordWrap/>
        <w:overflowPunct/>
        <w:topLinePunct w:val="0"/>
        <w:autoSpaceDE/>
        <w:autoSpaceDN/>
        <w:bidi w:val="0"/>
        <w:snapToGrid/>
        <w:spacing w:line="240" w:lineRule="auto"/>
        <w:ind w:left="0" w:leftChars="0" w:firstLine="640" w:firstLineChars="200"/>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联系人：陈老师     联系方式：13871056633</w:t>
      </w:r>
    </w:p>
    <w:p>
      <w:pPr>
        <w:keepNext w:val="0"/>
        <w:keepLines w:val="0"/>
        <w:pageBreakBefore w:val="0"/>
        <w:widowControl w:val="0"/>
        <w:numPr>
          <w:ilvl w:val="255"/>
          <w:numId w:val="0"/>
        </w:numPr>
        <w:kinsoku/>
        <w:wordWrap/>
        <w:overflowPunct/>
        <w:topLinePunct w:val="0"/>
        <w:autoSpaceDE/>
        <w:autoSpaceDN/>
        <w:bidi w:val="0"/>
        <w:snapToGrid/>
        <w:spacing w:line="240" w:lineRule="auto"/>
        <w:textAlignment w:val="auto"/>
        <w:rPr>
          <w:rFonts w:hint="eastAsia" w:ascii="仿宋_GB2312" w:hAnsi="仿宋_GB2312" w:eastAsia="仿宋_GB2312" w:cs="仿宋_GB2312"/>
          <w:b/>
          <w:bCs/>
          <w:color w:val="AFABAB" w:themeColor="background2" w:themeShade="BF"/>
          <w:sz w:val="32"/>
          <w:szCs w:val="32"/>
          <w:highlight w:val="none"/>
          <w:lang w:eastAsia="zh-CN"/>
        </w:rPr>
      </w:pPr>
      <w:r>
        <w:rPr>
          <w:rFonts w:hint="default" w:ascii="仿宋_GB2312" w:hAnsi="仿宋_GB2312" w:eastAsia="仿宋_GB2312" w:cs="仿宋_GB2312"/>
          <w:b/>
          <w:bCs/>
          <w:sz w:val="32"/>
          <w:szCs w:val="32"/>
          <w:highlight w:val="none"/>
        </w:rPr>
        <w:t>（</w:t>
      </w:r>
      <w:r>
        <w:rPr>
          <w:rFonts w:hint="eastAsia" w:ascii="仿宋_GB2312" w:hAnsi="仿宋_GB2312" w:eastAsia="仿宋_GB2312" w:cs="仿宋_GB2312"/>
          <w:b/>
          <w:bCs/>
          <w:sz w:val="32"/>
          <w:szCs w:val="32"/>
          <w:highlight w:val="none"/>
          <w:lang w:val="en-US" w:eastAsia="zh-CN"/>
        </w:rPr>
        <w:t>二</w:t>
      </w:r>
      <w:r>
        <w:rPr>
          <w:rFonts w:hint="default" w:ascii="仿宋_GB2312" w:hAnsi="仿宋_GB2312" w:eastAsia="仿宋_GB2312" w:cs="仿宋_GB2312"/>
          <w:b/>
          <w:bCs/>
          <w:sz w:val="32"/>
          <w:szCs w:val="32"/>
          <w:highlight w:val="none"/>
        </w:rPr>
        <w:t>）食品安全检测</w:t>
      </w:r>
    </w:p>
    <w:p>
      <w:pPr>
        <w:keepNext w:val="0"/>
        <w:keepLines w:val="0"/>
        <w:pageBreakBefore w:val="0"/>
        <w:widowControl w:val="0"/>
        <w:numPr>
          <w:ilvl w:val="255"/>
          <w:numId w:val="0"/>
        </w:numPr>
        <w:kinsoku/>
        <w:wordWrap/>
        <w:overflowPunct/>
        <w:topLinePunct w:val="0"/>
        <w:autoSpaceDE/>
        <w:autoSpaceDN/>
        <w:bidi w:val="0"/>
        <w:snapToGrid/>
        <w:spacing w:line="240" w:lineRule="auto"/>
        <w:ind w:firstLine="640" w:firstLineChars="200"/>
        <w:textAlignment w:val="auto"/>
        <w:rPr>
          <w:rFonts w:hint="eastAsia" w:ascii="仿宋_GB2312" w:hAnsi="仿宋_GB2312" w:eastAsia="仿宋_GB2312" w:cs="仿宋_GB2312"/>
          <w:sz w:val="32"/>
          <w:szCs w:val="32"/>
          <w:highlight w:val="none"/>
          <w:lang w:val="en-US" w:eastAsia="zh-CN"/>
        </w:rPr>
      </w:pPr>
      <w:r>
        <w:rPr>
          <w:rFonts w:hint="default" w:ascii="仿宋_GB2312" w:hAnsi="仿宋_GB2312" w:eastAsia="仿宋_GB2312" w:cs="仿宋_GB2312"/>
          <w:sz w:val="32"/>
          <w:szCs w:val="32"/>
          <w:highlight w:val="none"/>
        </w:rPr>
        <w:t>服务内容：</w:t>
      </w:r>
      <w:r>
        <w:rPr>
          <w:rFonts w:hint="eastAsia" w:ascii="仿宋_GB2312" w:hAnsi="仿宋_GB2312" w:eastAsia="仿宋_GB2312" w:cs="仿宋_GB2312"/>
          <w:sz w:val="32"/>
          <w:szCs w:val="32"/>
          <w:highlight w:val="none"/>
          <w:lang w:val="en-US" w:eastAsia="zh-CN"/>
        </w:rPr>
        <w:t>为政府部门提供食品安全抽、采样和检测服务；为食品及相关产品生产、餐饮服务、食品物流类企事业单位提供食品检测和评价服务。</w:t>
      </w:r>
    </w:p>
    <w:p>
      <w:pPr>
        <w:keepNext w:val="0"/>
        <w:keepLines w:val="0"/>
        <w:pageBreakBefore w:val="0"/>
        <w:widowControl w:val="0"/>
        <w:numPr>
          <w:ilvl w:val="255"/>
          <w:numId w:val="0"/>
        </w:numPr>
        <w:kinsoku/>
        <w:wordWrap/>
        <w:overflowPunct/>
        <w:topLinePunct w:val="0"/>
        <w:autoSpaceDE/>
        <w:autoSpaceDN/>
        <w:bidi w:val="0"/>
        <w:snapToGrid/>
        <w:spacing w:line="240" w:lineRule="auto"/>
        <w:ind w:firstLine="640" w:firstLineChars="200"/>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服务对象：政府及有关部门、企事业单位及社会团体。</w:t>
      </w:r>
    </w:p>
    <w:p>
      <w:pPr>
        <w:pStyle w:val="2"/>
        <w:keepNext w:val="0"/>
        <w:keepLines w:val="0"/>
        <w:pageBreakBefore w:val="0"/>
        <w:widowControl w:val="0"/>
        <w:kinsoku/>
        <w:wordWrap/>
        <w:overflowPunct/>
        <w:topLinePunct w:val="0"/>
        <w:autoSpaceDE/>
        <w:autoSpaceDN/>
        <w:bidi w:val="0"/>
        <w:snapToGrid/>
        <w:spacing w:line="240" w:lineRule="auto"/>
        <w:ind w:left="0" w:leftChars="0" w:firstLine="640" w:firstLineChars="200"/>
        <w:textAlignment w:val="auto"/>
        <w:rPr>
          <w:rFonts w:hint="default"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联系人：孙老师     联系方式：（027）85801786</w:t>
      </w:r>
    </w:p>
    <w:p>
      <w:pPr>
        <w:keepNext w:val="0"/>
        <w:keepLines w:val="0"/>
        <w:pageBreakBefore w:val="0"/>
        <w:widowControl w:val="0"/>
        <w:numPr>
          <w:ilvl w:val="255"/>
          <w:numId w:val="0"/>
        </w:numPr>
        <w:kinsoku/>
        <w:wordWrap/>
        <w:overflowPunct/>
        <w:topLinePunct w:val="0"/>
        <w:autoSpaceDE/>
        <w:autoSpaceDN/>
        <w:bidi w:val="0"/>
        <w:snapToGrid/>
        <w:spacing w:line="240" w:lineRule="auto"/>
        <w:textAlignment w:val="auto"/>
        <w:rPr>
          <w:rFonts w:hint="default" w:ascii="仿宋_GB2312" w:hAnsi="仿宋_GB2312" w:eastAsia="仿宋_GB2312" w:cs="仿宋_GB2312"/>
          <w:b/>
          <w:bCs/>
          <w:color w:val="AFABAB" w:themeColor="background2" w:themeShade="BF"/>
          <w:sz w:val="32"/>
          <w:szCs w:val="32"/>
          <w:highlight w:val="none"/>
          <w:lang w:eastAsia="zh-CN"/>
        </w:rPr>
      </w:pPr>
      <w:r>
        <w:rPr>
          <w:rFonts w:hint="default" w:ascii="仿宋_GB2312" w:hAnsi="仿宋_GB2312" w:eastAsia="仿宋_GB2312" w:cs="仿宋_GB2312"/>
          <w:b/>
          <w:bCs/>
          <w:sz w:val="32"/>
          <w:szCs w:val="32"/>
          <w:highlight w:val="none"/>
          <w:lang w:val="en-US" w:eastAsia="zh-CN"/>
        </w:rPr>
        <w:t>（三）</w:t>
      </w:r>
      <w:r>
        <w:rPr>
          <w:rFonts w:hint="eastAsia" w:ascii="仿宋_GB2312" w:hAnsi="仿宋_GB2312" w:eastAsia="仿宋_GB2312" w:cs="仿宋_GB2312"/>
          <w:b/>
          <w:bCs/>
          <w:sz w:val="32"/>
          <w:szCs w:val="32"/>
          <w:highlight w:val="none"/>
          <w:lang w:val="en-US" w:eastAsia="zh-CN"/>
        </w:rPr>
        <w:t>食品卫生检测</w:t>
      </w:r>
    </w:p>
    <w:p>
      <w:pPr>
        <w:pStyle w:val="2"/>
        <w:keepNext w:val="0"/>
        <w:keepLines w:val="0"/>
        <w:pageBreakBefore w:val="0"/>
        <w:widowControl w:val="0"/>
        <w:kinsoku/>
        <w:wordWrap/>
        <w:overflowPunct/>
        <w:topLinePunct w:val="0"/>
        <w:autoSpaceDE/>
        <w:autoSpaceDN/>
        <w:bidi w:val="0"/>
        <w:snapToGrid/>
        <w:spacing w:line="240" w:lineRule="auto"/>
        <w:ind w:left="0" w:leftChars="0" w:firstLine="640"/>
        <w:textAlignment w:val="auto"/>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val="en-US" w:eastAsia="zh-CN"/>
        </w:rPr>
        <w:t>服务内容：</w:t>
      </w:r>
      <w:r>
        <w:rPr>
          <w:rFonts w:hint="eastAsia" w:ascii="仿宋_GB2312" w:hAnsi="仿宋_GB2312" w:eastAsia="仿宋_GB2312" w:cs="仿宋_GB2312"/>
          <w:b w:val="0"/>
          <w:bCs w:val="0"/>
          <w:i w:val="0"/>
          <w:iCs w:val="0"/>
          <w:color w:val="auto"/>
          <w:sz w:val="32"/>
          <w:szCs w:val="32"/>
          <w:highlight w:val="none"/>
        </w:rPr>
        <w:t>为政府部门、从事食品生产和食品服务业的企业、科研院所、高校等部门提供食品成分、食品添加剂种类含量、食品包装材料、保健食品等卫生学检测及微生物指标检测服务</w:t>
      </w:r>
      <w:r>
        <w:rPr>
          <w:rFonts w:hint="eastAsia" w:ascii="仿宋_GB2312" w:hAnsi="仿宋_GB2312" w:eastAsia="仿宋_GB2312" w:cs="仿宋_GB2312"/>
          <w:sz w:val="32"/>
          <w:szCs w:val="32"/>
          <w:highlight w:val="none"/>
          <w:lang w:eastAsia="zh-CN"/>
        </w:rPr>
        <w:t>。</w:t>
      </w:r>
    </w:p>
    <w:p>
      <w:pPr>
        <w:pStyle w:val="2"/>
        <w:keepNext w:val="0"/>
        <w:keepLines w:val="0"/>
        <w:pageBreakBefore w:val="0"/>
        <w:widowControl w:val="0"/>
        <w:numPr>
          <w:ilvl w:val="255"/>
          <w:numId w:val="0"/>
        </w:numPr>
        <w:kinsoku/>
        <w:wordWrap/>
        <w:overflowPunct/>
        <w:topLinePunct w:val="0"/>
        <w:autoSpaceDE/>
        <w:autoSpaceDN/>
        <w:bidi w:val="0"/>
        <w:snapToGrid/>
        <w:spacing w:line="240" w:lineRule="auto"/>
        <w:ind w:left="0" w:leftChars="0" w:firstLine="640" w:firstLineChars="200"/>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服务对象：</w:t>
      </w:r>
      <w:r>
        <w:rPr>
          <w:rFonts w:hint="eastAsia" w:ascii="仿宋_GB2312" w:hAnsi="仿宋_GB2312" w:eastAsia="仿宋_GB2312" w:cs="仿宋_GB2312"/>
          <w:b w:val="0"/>
          <w:bCs w:val="0"/>
          <w:i w:val="0"/>
          <w:iCs w:val="0"/>
          <w:color w:val="231916"/>
          <w:sz w:val="32"/>
          <w:szCs w:val="32"/>
          <w:highlight w:val="none"/>
        </w:rPr>
        <w:t>政府部门、从事食品生产和食品服务业的企业、科研院所、高校等部门</w:t>
      </w:r>
      <w:r>
        <w:rPr>
          <w:rFonts w:hint="eastAsia" w:ascii="仿宋_GB2312" w:hAnsi="仿宋_GB2312" w:eastAsia="仿宋_GB2312" w:cs="仿宋_GB2312"/>
          <w:sz w:val="32"/>
          <w:szCs w:val="32"/>
          <w:highlight w:val="none"/>
          <w:lang w:val="en-US" w:eastAsia="zh-CN"/>
        </w:rPr>
        <w:t>。</w:t>
      </w:r>
    </w:p>
    <w:p>
      <w:pPr>
        <w:pStyle w:val="2"/>
        <w:keepNext w:val="0"/>
        <w:keepLines w:val="0"/>
        <w:pageBreakBefore w:val="0"/>
        <w:widowControl w:val="0"/>
        <w:kinsoku/>
        <w:wordWrap/>
        <w:overflowPunct/>
        <w:topLinePunct w:val="0"/>
        <w:autoSpaceDE/>
        <w:autoSpaceDN/>
        <w:bidi w:val="0"/>
        <w:snapToGrid/>
        <w:spacing w:line="240" w:lineRule="auto"/>
        <w:ind w:left="0" w:leftChars="0" w:firstLine="640"/>
        <w:textAlignment w:val="auto"/>
        <w:rPr>
          <w:rFonts w:hint="default" w:ascii="仿宋_GB2312" w:hAnsi="仿宋_GB2312" w:eastAsia="仿宋_GB2312" w:cs="仿宋_GB2312"/>
          <w:b/>
          <w:bCs/>
          <w:sz w:val="32"/>
          <w:szCs w:val="32"/>
          <w:highlight w:val="none"/>
        </w:rPr>
      </w:pPr>
      <w:r>
        <w:rPr>
          <w:rFonts w:hint="eastAsia" w:ascii="仿宋_GB2312" w:hAnsi="仿宋_GB2312" w:eastAsia="仿宋_GB2312" w:cs="仿宋_GB2312"/>
          <w:sz w:val="32"/>
          <w:szCs w:val="32"/>
          <w:highlight w:val="none"/>
          <w:lang w:val="en-US" w:eastAsia="zh-CN"/>
        </w:rPr>
        <w:t>联系人：孙老师     联系方式：（027）85801786</w:t>
      </w:r>
    </w:p>
    <w:p>
      <w:pPr>
        <w:keepNext w:val="0"/>
        <w:keepLines w:val="0"/>
        <w:pageBreakBefore w:val="0"/>
        <w:widowControl w:val="0"/>
        <w:numPr>
          <w:ilvl w:val="255"/>
          <w:numId w:val="0"/>
        </w:numPr>
        <w:kinsoku/>
        <w:wordWrap/>
        <w:overflowPunct/>
        <w:topLinePunct w:val="0"/>
        <w:autoSpaceDE/>
        <w:autoSpaceDN/>
        <w:bidi w:val="0"/>
        <w:snapToGrid/>
        <w:spacing w:line="240" w:lineRule="auto"/>
        <w:textAlignment w:val="auto"/>
        <w:rPr>
          <w:rFonts w:hint="default" w:ascii="仿宋_GB2312" w:hAnsi="仿宋_GB2312" w:eastAsia="仿宋_GB2312" w:cs="仿宋_GB2312"/>
          <w:b/>
          <w:bCs/>
          <w:sz w:val="32"/>
          <w:szCs w:val="32"/>
          <w:highlight w:val="none"/>
        </w:rPr>
      </w:pPr>
      <w:r>
        <w:rPr>
          <w:rFonts w:hint="default" w:ascii="仿宋_GB2312" w:hAnsi="仿宋_GB2312" w:eastAsia="仿宋_GB2312" w:cs="仿宋_GB2312"/>
          <w:b/>
          <w:bCs/>
          <w:sz w:val="32"/>
          <w:szCs w:val="32"/>
          <w:highlight w:val="none"/>
        </w:rPr>
        <w:t>（</w:t>
      </w:r>
      <w:r>
        <w:rPr>
          <w:rFonts w:hint="eastAsia" w:ascii="仿宋_GB2312" w:hAnsi="仿宋_GB2312" w:eastAsia="仿宋_GB2312" w:cs="仿宋_GB2312"/>
          <w:b/>
          <w:bCs/>
          <w:sz w:val="32"/>
          <w:szCs w:val="32"/>
          <w:highlight w:val="none"/>
          <w:lang w:val="en-US" w:eastAsia="zh-CN"/>
        </w:rPr>
        <w:t>四</w:t>
      </w:r>
      <w:r>
        <w:rPr>
          <w:rFonts w:hint="default" w:ascii="仿宋_GB2312" w:hAnsi="仿宋_GB2312" w:eastAsia="仿宋_GB2312" w:cs="仿宋_GB2312"/>
          <w:b/>
          <w:bCs/>
          <w:sz w:val="32"/>
          <w:szCs w:val="32"/>
          <w:highlight w:val="none"/>
        </w:rPr>
        <w:t>）环境健康危险因素检测</w:t>
      </w:r>
    </w:p>
    <w:p>
      <w:pPr>
        <w:keepNext w:val="0"/>
        <w:keepLines w:val="0"/>
        <w:pageBreakBefore w:val="0"/>
        <w:widowControl w:val="0"/>
        <w:numPr>
          <w:ilvl w:val="255"/>
          <w:numId w:val="0"/>
        </w:numPr>
        <w:kinsoku/>
        <w:wordWrap/>
        <w:overflowPunct/>
        <w:topLinePunct w:val="0"/>
        <w:autoSpaceDE/>
        <w:autoSpaceDN/>
        <w:bidi w:val="0"/>
        <w:snapToGrid/>
        <w:spacing w:line="240" w:lineRule="auto"/>
        <w:ind w:firstLine="640" w:firstLineChars="200"/>
        <w:textAlignment w:val="auto"/>
        <w:rPr>
          <w:rFonts w:hint="default" w:ascii="仿宋_GB2312" w:hAnsi="仿宋_GB2312" w:eastAsia="仿宋_GB2312" w:cs="仿宋_GB2312"/>
          <w:sz w:val="32"/>
          <w:szCs w:val="32"/>
          <w:highlight w:val="none"/>
        </w:rPr>
      </w:pPr>
      <w:r>
        <w:rPr>
          <w:rFonts w:hint="default" w:ascii="仿宋_GB2312" w:hAnsi="仿宋_GB2312" w:eastAsia="仿宋_GB2312" w:cs="仿宋_GB2312"/>
          <w:sz w:val="32"/>
          <w:szCs w:val="32"/>
          <w:highlight w:val="none"/>
        </w:rPr>
        <w:t>服务内容：生活饮用水检测；公共场所室内空气、集中通风空调系统、卫生用品用具检测。</w:t>
      </w:r>
    </w:p>
    <w:p>
      <w:pPr>
        <w:keepNext w:val="0"/>
        <w:keepLines w:val="0"/>
        <w:pageBreakBefore w:val="0"/>
        <w:widowControl w:val="0"/>
        <w:numPr>
          <w:ilvl w:val="255"/>
          <w:numId w:val="0"/>
        </w:numPr>
        <w:kinsoku/>
        <w:wordWrap/>
        <w:overflowPunct/>
        <w:topLinePunct w:val="0"/>
        <w:autoSpaceDE/>
        <w:autoSpaceDN/>
        <w:bidi w:val="0"/>
        <w:snapToGrid/>
        <w:spacing w:line="240" w:lineRule="auto"/>
        <w:ind w:firstLine="640" w:firstLineChars="200"/>
        <w:textAlignment w:val="auto"/>
        <w:rPr>
          <w:rFonts w:hint="eastAsia" w:ascii="仿宋_GB2312" w:hAnsi="仿宋_GB2312" w:eastAsia="仿宋_GB2312" w:cs="仿宋_GB2312"/>
          <w:sz w:val="32"/>
          <w:szCs w:val="32"/>
          <w:highlight w:val="none"/>
          <w:lang w:val="en-US" w:eastAsia="zh-CN"/>
        </w:rPr>
      </w:pPr>
      <w:r>
        <w:rPr>
          <w:rFonts w:hint="default" w:ascii="仿宋_GB2312" w:hAnsi="仿宋_GB2312" w:eastAsia="仿宋_GB2312" w:cs="仿宋_GB2312"/>
          <w:sz w:val="32"/>
          <w:szCs w:val="32"/>
          <w:highlight w:val="none"/>
        </w:rPr>
        <w:t>服务对象：政府及有关部门、企事业单位及社会团体</w:t>
      </w:r>
      <w:r>
        <w:rPr>
          <w:rFonts w:hint="eastAsia" w:ascii="仿宋_GB2312" w:hAnsi="仿宋_GB2312" w:eastAsia="仿宋_GB2312" w:cs="仿宋_GB2312"/>
          <w:sz w:val="32"/>
          <w:szCs w:val="32"/>
          <w:highlight w:val="none"/>
          <w:lang w:val="en-US" w:eastAsia="zh-CN"/>
        </w:rPr>
        <w:t>。</w:t>
      </w:r>
    </w:p>
    <w:p>
      <w:pPr>
        <w:pStyle w:val="2"/>
        <w:keepNext w:val="0"/>
        <w:keepLines w:val="0"/>
        <w:pageBreakBefore w:val="0"/>
        <w:widowControl w:val="0"/>
        <w:kinsoku/>
        <w:wordWrap/>
        <w:overflowPunct/>
        <w:topLinePunct w:val="0"/>
        <w:autoSpaceDE/>
        <w:autoSpaceDN/>
        <w:bidi w:val="0"/>
        <w:snapToGrid/>
        <w:spacing w:line="240" w:lineRule="auto"/>
        <w:ind w:left="0" w:leftChars="0" w:firstLine="640" w:firstLineChars="200"/>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联系人：石老师     联系方式：（027）85808195</w:t>
      </w:r>
    </w:p>
    <w:p>
      <w:pPr>
        <w:keepNext w:val="0"/>
        <w:keepLines w:val="0"/>
        <w:pageBreakBefore w:val="0"/>
        <w:widowControl w:val="0"/>
        <w:numPr>
          <w:ilvl w:val="255"/>
          <w:numId w:val="0"/>
        </w:numPr>
        <w:kinsoku/>
        <w:wordWrap/>
        <w:overflowPunct/>
        <w:topLinePunct w:val="0"/>
        <w:autoSpaceDE/>
        <w:autoSpaceDN/>
        <w:bidi w:val="0"/>
        <w:snapToGrid/>
        <w:spacing w:line="240" w:lineRule="auto"/>
        <w:textAlignment w:val="auto"/>
        <w:rPr>
          <w:rFonts w:hint="default" w:ascii="仿宋_GB2312" w:hAnsi="仿宋_GB2312" w:eastAsia="仿宋_GB2312" w:cs="仿宋_GB2312"/>
          <w:b/>
          <w:bCs/>
          <w:sz w:val="32"/>
          <w:szCs w:val="32"/>
          <w:highlight w:val="none"/>
        </w:rPr>
      </w:pPr>
      <w:r>
        <w:rPr>
          <w:rFonts w:hint="default" w:ascii="仿宋_GB2312" w:hAnsi="仿宋_GB2312" w:eastAsia="仿宋_GB2312" w:cs="仿宋_GB2312"/>
          <w:b/>
          <w:bCs/>
          <w:sz w:val="32"/>
          <w:szCs w:val="32"/>
          <w:highlight w:val="none"/>
        </w:rPr>
        <w:t>（</w:t>
      </w:r>
      <w:r>
        <w:rPr>
          <w:rFonts w:hint="eastAsia" w:ascii="仿宋_GB2312" w:hAnsi="仿宋_GB2312" w:eastAsia="仿宋_GB2312" w:cs="仿宋_GB2312"/>
          <w:b/>
          <w:bCs/>
          <w:sz w:val="32"/>
          <w:szCs w:val="32"/>
          <w:highlight w:val="none"/>
          <w:lang w:val="en-US" w:eastAsia="zh-CN"/>
        </w:rPr>
        <w:t>五</w:t>
      </w:r>
      <w:r>
        <w:rPr>
          <w:rFonts w:hint="default" w:ascii="仿宋_GB2312" w:hAnsi="仿宋_GB2312" w:eastAsia="仿宋_GB2312" w:cs="仿宋_GB2312"/>
          <w:b/>
          <w:bCs/>
          <w:sz w:val="32"/>
          <w:szCs w:val="32"/>
          <w:highlight w:val="none"/>
        </w:rPr>
        <w:t>）放射卫生检测</w:t>
      </w:r>
    </w:p>
    <w:p>
      <w:pPr>
        <w:keepNext w:val="0"/>
        <w:keepLines w:val="0"/>
        <w:pageBreakBefore w:val="0"/>
        <w:widowControl w:val="0"/>
        <w:numPr>
          <w:ilvl w:val="255"/>
          <w:numId w:val="0"/>
        </w:numPr>
        <w:kinsoku/>
        <w:wordWrap/>
        <w:overflowPunct/>
        <w:topLinePunct w:val="0"/>
        <w:autoSpaceDE/>
        <w:autoSpaceDN/>
        <w:bidi w:val="0"/>
        <w:snapToGrid/>
        <w:spacing w:line="240" w:lineRule="auto"/>
        <w:ind w:firstLine="640" w:firstLineChars="200"/>
        <w:textAlignment w:val="auto"/>
        <w:rPr>
          <w:rFonts w:hint="eastAsia" w:ascii="仿宋_GB2312" w:hAnsi="仿宋_GB2312" w:eastAsia="仿宋_GB2312" w:cs="仿宋_GB2312"/>
          <w:sz w:val="32"/>
          <w:szCs w:val="32"/>
          <w:highlight w:val="none"/>
          <w:lang w:val="en-US" w:eastAsia="zh-CN"/>
        </w:rPr>
      </w:pPr>
      <w:r>
        <w:rPr>
          <w:rFonts w:hint="default" w:ascii="仿宋_GB2312" w:hAnsi="仿宋_GB2312" w:eastAsia="仿宋_GB2312" w:cs="仿宋_GB2312"/>
          <w:sz w:val="32"/>
          <w:szCs w:val="32"/>
          <w:highlight w:val="none"/>
        </w:rPr>
        <w:t>服务内容：</w:t>
      </w:r>
    </w:p>
    <w:p>
      <w:pPr>
        <w:pStyle w:val="2"/>
        <w:keepNext w:val="0"/>
        <w:keepLines w:val="0"/>
        <w:pageBreakBefore w:val="0"/>
        <w:widowControl w:val="0"/>
        <w:kinsoku/>
        <w:wordWrap/>
        <w:overflowPunct/>
        <w:topLinePunct w:val="0"/>
        <w:autoSpaceDE/>
        <w:autoSpaceDN/>
        <w:bidi w:val="0"/>
        <w:snapToGrid/>
        <w:spacing w:line="240" w:lineRule="auto"/>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1.放射诊疗建设项目放射性职业病危害预评价及控制效果评价。</w:t>
      </w:r>
    </w:p>
    <w:p>
      <w:pPr>
        <w:pStyle w:val="2"/>
        <w:keepNext w:val="0"/>
        <w:keepLines w:val="0"/>
        <w:pageBreakBefore w:val="0"/>
        <w:widowControl w:val="0"/>
        <w:kinsoku/>
        <w:wordWrap/>
        <w:overflowPunct/>
        <w:topLinePunct w:val="0"/>
        <w:autoSpaceDE/>
        <w:autoSpaceDN/>
        <w:bidi w:val="0"/>
        <w:snapToGrid/>
        <w:spacing w:line="240" w:lineRule="auto"/>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2.设备性能检测：普通X射线机（X射线摄影机、透视机、移动式／便携式X射线摄影机、C臂机、体外碎石机、胃肠机、车载X射线机、牙科X射线设备等），CR（计算机X射线摄影设备），DR（数字X射线摄影设备），CT（计算机体（断）层扫描装置），乳腺DR（乳腺数字X射线摄影设备）。</w:t>
      </w:r>
    </w:p>
    <w:p>
      <w:pPr>
        <w:pStyle w:val="2"/>
        <w:keepNext w:val="0"/>
        <w:keepLines w:val="0"/>
        <w:pageBreakBefore w:val="0"/>
        <w:widowControl w:val="0"/>
        <w:kinsoku/>
        <w:wordWrap/>
        <w:overflowPunct/>
        <w:topLinePunct w:val="0"/>
        <w:autoSpaceDE/>
        <w:autoSpaceDN/>
        <w:bidi w:val="0"/>
        <w:snapToGrid/>
        <w:spacing w:line="240" w:lineRule="auto"/>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3.放射工作场所防护检测：普通X射线机房，CR机房，DR机房，CT机房，DSA机房（数字减影血管造影装置），乳腺数字X射线摄影机房。</w:t>
      </w:r>
    </w:p>
    <w:p>
      <w:pPr>
        <w:pStyle w:val="2"/>
        <w:keepNext w:val="0"/>
        <w:keepLines w:val="0"/>
        <w:pageBreakBefore w:val="0"/>
        <w:widowControl w:val="0"/>
        <w:kinsoku/>
        <w:wordWrap/>
        <w:overflowPunct/>
        <w:topLinePunct w:val="0"/>
        <w:autoSpaceDE/>
        <w:autoSpaceDN/>
        <w:bidi w:val="0"/>
        <w:snapToGrid/>
        <w:spacing w:line="240" w:lineRule="auto"/>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4.X、γ射线外照射个人剂量监测。</w:t>
      </w:r>
    </w:p>
    <w:p>
      <w:pPr>
        <w:pStyle w:val="2"/>
        <w:keepNext w:val="0"/>
        <w:keepLines w:val="0"/>
        <w:pageBreakBefore w:val="0"/>
        <w:widowControl w:val="0"/>
        <w:kinsoku/>
        <w:wordWrap/>
        <w:overflowPunct/>
        <w:topLinePunct w:val="0"/>
        <w:autoSpaceDE/>
        <w:autoSpaceDN/>
        <w:bidi w:val="0"/>
        <w:snapToGrid/>
        <w:spacing w:line="240" w:lineRule="auto"/>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5.环境中氨浓度水平监测。</w:t>
      </w:r>
    </w:p>
    <w:p>
      <w:pPr>
        <w:pStyle w:val="2"/>
        <w:keepNext w:val="0"/>
        <w:keepLines w:val="0"/>
        <w:pageBreakBefore w:val="0"/>
        <w:widowControl w:val="0"/>
        <w:kinsoku/>
        <w:wordWrap/>
        <w:overflowPunct/>
        <w:topLinePunct w:val="0"/>
        <w:autoSpaceDE/>
        <w:autoSpaceDN/>
        <w:bidi w:val="0"/>
        <w:snapToGrid/>
        <w:spacing w:line="240" w:lineRule="auto"/>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服务对象：医疗机构。</w:t>
      </w:r>
    </w:p>
    <w:p>
      <w:pPr>
        <w:pStyle w:val="2"/>
        <w:keepNext w:val="0"/>
        <w:keepLines w:val="0"/>
        <w:pageBreakBefore w:val="0"/>
        <w:widowControl w:val="0"/>
        <w:kinsoku/>
        <w:wordWrap/>
        <w:overflowPunct/>
        <w:topLinePunct w:val="0"/>
        <w:autoSpaceDE/>
        <w:autoSpaceDN/>
        <w:bidi w:val="0"/>
        <w:snapToGrid/>
        <w:spacing w:line="240" w:lineRule="auto"/>
        <w:ind w:left="0" w:leftChars="0" w:firstLine="960" w:firstLineChars="300"/>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联系人：刘老师     联系方式：18062426096</w:t>
      </w:r>
    </w:p>
    <w:p>
      <w:pPr>
        <w:keepNext w:val="0"/>
        <w:keepLines w:val="0"/>
        <w:pageBreakBefore w:val="0"/>
        <w:widowControl w:val="0"/>
        <w:numPr>
          <w:ilvl w:val="255"/>
          <w:numId w:val="0"/>
        </w:numPr>
        <w:kinsoku/>
        <w:wordWrap/>
        <w:overflowPunct/>
        <w:topLinePunct w:val="0"/>
        <w:autoSpaceDE/>
        <w:autoSpaceDN/>
        <w:bidi w:val="0"/>
        <w:snapToGrid/>
        <w:spacing w:line="240" w:lineRule="auto"/>
        <w:textAlignment w:val="auto"/>
        <w:rPr>
          <w:rFonts w:hint="eastAsia" w:ascii="仿宋_GB2312" w:hAnsi="仿宋_GB2312" w:eastAsia="仿宋_GB2312" w:cs="仿宋_GB2312"/>
          <w:b/>
          <w:bCs/>
          <w:color w:val="FF0000"/>
          <w:sz w:val="32"/>
          <w:szCs w:val="32"/>
          <w:highlight w:val="none"/>
          <w:lang w:eastAsia="zh-CN"/>
        </w:rPr>
      </w:pPr>
      <w:r>
        <w:rPr>
          <w:rFonts w:hint="default" w:ascii="仿宋_GB2312" w:hAnsi="仿宋_GB2312" w:eastAsia="仿宋_GB2312" w:cs="仿宋_GB2312"/>
          <w:b/>
          <w:bCs/>
          <w:color w:val="auto"/>
          <w:sz w:val="32"/>
          <w:szCs w:val="32"/>
          <w:highlight w:val="none"/>
        </w:rPr>
        <w:t>（</w:t>
      </w:r>
      <w:r>
        <w:rPr>
          <w:rFonts w:hint="eastAsia" w:ascii="仿宋_GB2312" w:hAnsi="仿宋_GB2312" w:eastAsia="仿宋_GB2312" w:cs="仿宋_GB2312"/>
          <w:b/>
          <w:bCs/>
          <w:color w:val="auto"/>
          <w:sz w:val="32"/>
          <w:szCs w:val="32"/>
          <w:highlight w:val="none"/>
          <w:lang w:val="en-US" w:eastAsia="zh-CN"/>
        </w:rPr>
        <w:t>六</w:t>
      </w:r>
      <w:r>
        <w:rPr>
          <w:rFonts w:hint="default" w:ascii="仿宋_GB2312" w:hAnsi="仿宋_GB2312" w:eastAsia="仿宋_GB2312" w:cs="仿宋_GB2312"/>
          <w:b/>
          <w:bCs/>
          <w:color w:val="auto"/>
          <w:sz w:val="32"/>
          <w:szCs w:val="32"/>
          <w:highlight w:val="none"/>
        </w:rPr>
        <w:t>）医学检验</w:t>
      </w:r>
    </w:p>
    <w:p>
      <w:pPr>
        <w:keepNext w:val="0"/>
        <w:keepLines w:val="0"/>
        <w:pageBreakBefore w:val="0"/>
        <w:widowControl w:val="0"/>
        <w:numPr>
          <w:ilvl w:val="255"/>
          <w:numId w:val="0"/>
        </w:numPr>
        <w:kinsoku/>
        <w:wordWrap/>
        <w:overflowPunct/>
        <w:topLinePunct w:val="0"/>
        <w:autoSpaceDE/>
        <w:autoSpaceDN/>
        <w:bidi w:val="0"/>
        <w:snapToGrid/>
        <w:spacing w:line="240" w:lineRule="auto"/>
        <w:ind w:firstLine="640" w:firstLineChars="200"/>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可提供的医学检验项目包含：</w:t>
      </w:r>
    </w:p>
    <w:p>
      <w:pPr>
        <w:keepNext w:val="0"/>
        <w:keepLines w:val="0"/>
        <w:pageBreakBefore w:val="0"/>
        <w:widowControl w:val="0"/>
        <w:numPr>
          <w:ilvl w:val="255"/>
          <w:numId w:val="0"/>
        </w:numPr>
        <w:kinsoku/>
        <w:wordWrap/>
        <w:overflowPunct/>
        <w:topLinePunct w:val="0"/>
        <w:autoSpaceDE/>
        <w:autoSpaceDN/>
        <w:bidi w:val="0"/>
        <w:snapToGrid/>
        <w:spacing w:line="240" w:lineRule="auto"/>
        <w:ind w:firstLine="640" w:firstLineChars="200"/>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1.基于化学发光法的血清学检测结缔组织病、抗磷脂综合征、类风湿关节炎、自身免疫性肝病、IgG亚类相关疾病、自身免疫性大疱性皮肤病、自身免疫性血管炎、自身免疫性糖尿病/糖尿病、EB病毒抗原、呼吸道支原体/衣原体、新冠病毒抗体、生殖激素类、术前8项、优生优育10项、肾上腺、产前筛查、骨代谢、贫血、甲状腺功能、肿瘤标志物18项、炎症相关、肝纤、生长激素等抗原抗体检测。</w:t>
      </w:r>
    </w:p>
    <w:p>
      <w:pPr>
        <w:keepNext w:val="0"/>
        <w:keepLines w:val="0"/>
        <w:pageBreakBefore w:val="0"/>
        <w:widowControl w:val="0"/>
        <w:numPr>
          <w:ilvl w:val="0"/>
          <w:numId w:val="0"/>
        </w:numPr>
        <w:kinsoku/>
        <w:wordWrap/>
        <w:overflowPunct/>
        <w:topLinePunct w:val="0"/>
        <w:autoSpaceDE/>
        <w:autoSpaceDN/>
        <w:bidi w:val="0"/>
        <w:snapToGrid/>
        <w:spacing w:line="240" w:lineRule="auto"/>
        <w:ind w:firstLine="640" w:firstLineChars="200"/>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2.对各种病原的核酸检测，目前已开展的检测病原有：新冠病毒核酸、流感病毒核酸及分型、诺如病毒核酸、札如病毒核酸、肺炎支原体/衣原体核酸、麻疹/风疹病毒核酸、手足口病毒核酸等。具备应对大规模的多病原核酸检测的能力及经验，也可对其它适用于荧光定量PCR法的DNA/RNA进行检测，如疾病相关的基因检测（非测序）。</w:t>
      </w:r>
    </w:p>
    <w:p>
      <w:pPr>
        <w:pStyle w:val="2"/>
        <w:ind w:left="0" w:leftChars="0" w:firstLine="640" w:firstLineChars="200"/>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3.酶联免疫法是生物医学领域中最常用到的检测方法，如寄生虫类检测、细胞因子类检测、激素类检测等。方法成熟可靠，操作简单、耗时短，凡适用于酶联免疫法的检测项目均可开展。</w:t>
      </w:r>
    </w:p>
    <w:p>
      <w:pPr>
        <w:pStyle w:val="2"/>
        <w:ind w:left="0" w:leftChars="0" w:firstLine="640" w:firstLineChars="200"/>
        <w:rPr>
          <w:rFonts w:hint="default"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4.可以为各级各类医疗机构、疾控机构、采供血机构提供以下检测服务：各类环境中物体表面、医护人员手、消毒剂、治疗用水、医疗器械的细菌菌落总数以及常见致病菌检测；无菌实验检测；医院污水检测（粪大肠菌群、沙门氏菌、志贺氏菌）；透析液和透析用水细菌菌落总数和细菌内毒素检测；洁净环境空气菌落总数检测；消毒前后消毒效果检测；微生物限度试验检测；压力蒸汽灭菌效果检测；一次性卫生用品检测等。</w:t>
      </w:r>
    </w:p>
    <w:p>
      <w:pPr>
        <w:keepNext w:val="0"/>
        <w:keepLines w:val="0"/>
        <w:pageBreakBefore w:val="0"/>
        <w:widowControl w:val="0"/>
        <w:numPr>
          <w:ilvl w:val="255"/>
          <w:numId w:val="0"/>
        </w:numPr>
        <w:kinsoku/>
        <w:wordWrap/>
        <w:overflowPunct/>
        <w:topLinePunct w:val="0"/>
        <w:autoSpaceDE/>
        <w:autoSpaceDN/>
        <w:bidi w:val="0"/>
        <w:snapToGrid/>
        <w:spacing w:line="240" w:lineRule="auto"/>
        <w:ind w:firstLine="640" w:firstLineChars="200"/>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服务对象：有需求的个人、单位、团体等。</w:t>
      </w:r>
    </w:p>
    <w:p>
      <w:pPr>
        <w:pStyle w:val="2"/>
        <w:keepNext w:val="0"/>
        <w:keepLines w:val="0"/>
        <w:pageBreakBefore w:val="0"/>
        <w:widowControl w:val="0"/>
        <w:kinsoku/>
        <w:wordWrap/>
        <w:overflowPunct/>
        <w:topLinePunct w:val="0"/>
        <w:autoSpaceDE/>
        <w:autoSpaceDN/>
        <w:bidi w:val="0"/>
        <w:snapToGrid/>
        <w:spacing w:line="240" w:lineRule="auto"/>
        <w:ind w:left="0" w:leftChars="0" w:firstLine="640" w:firstLineChars="200"/>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联系人：吴老师     联系方式：13886002662</w:t>
      </w:r>
    </w:p>
    <w:p>
      <w:pPr>
        <w:pStyle w:val="2"/>
        <w:keepNext w:val="0"/>
        <w:keepLines w:val="0"/>
        <w:pageBreakBefore w:val="0"/>
        <w:widowControl w:val="0"/>
        <w:kinsoku/>
        <w:wordWrap/>
        <w:overflowPunct/>
        <w:topLinePunct w:val="0"/>
        <w:autoSpaceDE/>
        <w:autoSpaceDN/>
        <w:bidi w:val="0"/>
        <w:snapToGrid/>
        <w:spacing w:line="240" w:lineRule="auto"/>
        <w:textAlignment w:val="auto"/>
        <w:rPr>
          <w:rFonts w:hint="eastAsia" w:ascii="仿宋_GB2312" w:hAnsi="仿宋_GB2312" w:eastAsia="仿宋_GB2312" w:cs="仿宋_GB2312"/>
          <w:sz w:val="32"/>
          <w:szCs w:val="32"/>
          <w:highlight w:val="none"/>
          <w:lang w:val="en-US" w:eastAsia="zh-CN"/>
        </w:rPr>
      </w:pPr>
    </w:p>
    <w:p>
      <w:pPr>
        <w:pStyle w:val="2"/>
        <w:keepNext w:val="0"/>
        <w:keepLines w:val="0"/>
        <w:pageBreakBefore w:val="0"/>
        <w:widowControl w:val="0"/>
        <w:kinsoku/>
        <w:wordWrap/>
        <w:overflowPunct/>
        <w:topLinePunct w:val="0"/>
        <w:autoSpaceDE/>
        <w:autoSpaceDN/>
        <w:bidi w:val="0"/>
        <w:snapToGrid/>
        <w:spacing w:line="240" w:lineRule="auto"/>
        <w:textAlignment w:val="auto"/>
        <w:rPr>
          <w:rFonts w:hint="eastAsia" w:ascii="仿宋_GB2312" w:hAnsi="仿宋_GB2312" w:eastAsia="仿宋_GB2312" w:cs="仿宋_GB2312"/>
          <w:sz w:val="32"/>
          <w:szCs w:val="32"/>
          <w:highlight w:val="none"/>
          <w:lang w:val="en-US" w:eastAsia="zh-CN"/>
        </w:rPr>
        <w:sectPr>
          <w:pgSz w:w="11906" w:h="16838"/>
          <w:pgMar w:top="1440" w:right="1800" w:bottom="1440" w:left="1800" w:header="851" w:footer="992" w:gutter="0"/>
          <w:cols w:space="425" w:num="1"/>
          <w:docGrid w:type="lines" w:linePitch="312" w:charSpace="0"/>
        </w:sectPr>
      </w:pPr>
    </w:p>
    <w:p>
      <w:pPr>
        <w:pStyle w:val="48"/>
        <w:keepNext w:val="0"/>
        <w:keepLines w:val="0"/>
        <w:pageBreakBefore w:val="0"/>
        <w:widowControl w:val="0"/>
        <w:numPr>
          <w:ilvl w:val="0"/>
          <w:numId w:val="1"/>
        </w:numPr>
        <w:kinsoku/>
        <w:wordWrap/>
        <w:overflowPunct/>
        <w:topLinePunct w:val="0"/>
        <w:autoSpaceDE/>
        <w:autoSpaceDN/>
        <w:bidi w:val="0"/>
        <w:snapToGrid/>
        <w:spacing w:line="240" w:lineRule="auto"/>
        <w:ind w:left="640" w:firstLine="0" w:firstLineChars="0"/>
        <w:jc w:val="center"/>
        <w:textAlignment w:val="auto"/>
        <w:outlineLvl w:val="1"/>
        <w:rPr>
          <w:rFonts w:hint="eastAsia" w:ascii="黑体" w:hAnsi="黑体" w:eastAsia="黑体" w:cs="黑体"/>
          <w:sz w:val="32"/>
          <w:szCs w:val="32"/>
          <w:highlight w:val="none"/>
        </w:rPr>
      </w:pPr>
      <w:r>
        <w:rPr>
          <w:rFonts w:hint="eastAsia" w:ascii="黑体" w:hAnsi="黑体" w:eastAsia="黑体" w:cs="黑体"/>
          <w:sz w:val="32"/>
          <w:szCs w:val="32"/>
          <w:highlight w:val="none"/>
        </w:rPr>
        <w:t>卫生学评价与健康影响评估</w:t>
      </w:r>
    </w:p>
    <w:p>
      <w:pPr>
        <w:keepNext w:val="0"/>
        <w:keepLines w:val="0"/>
        <w:pageBreakBefore w:val="0"/>
        <w:widowControl w:val="0"/>
        <w:kinsoku/>
        <w:wordWrap/>
        <w:overflowPunct/>
        <w:topLinePunct w:val="0"/>
        <w:autoSpaceDE/>
        <w:autoSpaceDN/>
        <w:bidi w:val="0"/>
        <w:snapToGrid/>
        <w:spacing w:line="240" w:lineRule="auto"/>
        <w:ind w:firstLine="640" w:firstLineChars="200"/>
        <w:textAlignment w:val="auto"/>
        <w:outlineLvl w:val="2"/>
        <w:rPr>
          <w:rFonts w:hint="eastAsia" w:ascii="楷体_GB2312" w:hAnsi="楷体_GB2312" w:eastAsia="楷体_GB2312" w:cs="楷体_GB2312"/>
          <w:sz w:val="32"/>
          <w:szCs w:val="32"/>
          <w:highlight w:val="none"/>
        </w:rPr>
      </w:pPr>
    </w:p>
    <w:p>
      <w:pPr>
        <w:keepNext w:val="0"/>
        <w:keepLines w:val="0"/>
        <w:pageBreakBefore w:val="0"/>
        <w:widowControl w:val="0"/>
        <w:kinsoku/>
        <w:wordWrap/>
        <w:overflowPunct/>
        <w:topLinePunct w:val="0"/>
        <w:autoSpaceDE/>
        <w:autoSpaceDN/>
        <w:bidi w:val="0"/>
        <w:snapToGrid/>
        <w:spacing w:line="240" w:lineRule="auto"/>
        <w:textAlignment w:val="auto"/>
        <w:outlineLvl w:val="2"/>
        <w:rPr>
          <w:rFonts w:ascii="楷体_GB2312" w:hAnsi="楷体_GB2312" w:eastAsia="楷体_GB2312" w:cs="楷体_GB2312"/>
          <w:sz w:val="32"/>
          <w:szCs w:val="32"/>
          <w:highlight w:val="none"/>
        </w:rPr>
      </w:pPr>
      <w:r>
        <w:rPr>
          <w:rFonts w:hint="eastAsia" w:ascii="楷体_GB2312" w:hAnsi="楷体_GB2312" w:eastAsia="楷体_GB2312" w:cs="楷体_GB2312"/>
          <w:sz w:val="32"/>
          <w:szCs w:val="32"/>
          <w:highlight w:val="none"/>
        </w:rPr>
        <w:t>（</w:t>
      </w:r>
      <w:r>
        <w:rPr>
          <w:rFonts w:hint="eastAsia" w:ascii="楷体_GB2312" w:hAnsi="楷体_GB2312" w:eastAsia="楷体_GB2312" w:cs="楷体_GB2312"/>
          <w:sz w:val="32"/>
          <w:szCs w:val="32"/>
          <w:highlight w:val="none"/>
          <w:lang w:val="en-US" w:eastAsia="zh-CN"/>
        </w:rPr>
        <w:t>一</w:t>
      </w:r>
      <w:r>
        <w:rPr>
          <w:rFonts w:hint="eastAsia" w:ascii="楷体_GB2312" w:hAnsi="楷体_GB2312" w:eastAsia="楷体_GB2312" w:cs="楷体_GB2312"/>
          <w:sz w:val="32"/>
          <w:szCs w:val="32"/>
          <w:highlight w:val="none"/>
        </w:rPr>
        <w:t>）</w:t>
      </w:r>
      <w:r>
        <w:rPr>
          <w:rFonts w:ascii="楷体_GB2312" w:hAnsi="楷体_GB2312" w:eastAsia="楷体_GB2312" w:cs="楷体_GB2312"/>
          <w:sz w:val="32"/>
          <w:szCs w:val="32"/>
          <w:highlight w:val="none"/>
        </w:rPr>
        <w:t>疾病监测与专题调查</w:t>
      </w:r>
    </w:p>
    <w:p>
      <w:pPr>
        <w:keepNext w:val="0"/>
        <w:keepLines w:val="0"/>
        <w:pageBreakBefore w:val="0"/>
        <w:widowControl w:val="0"/>
        <w:kinsoku/>
        <w:wordWrap/>
        <w:overflowPunct/>
        <w:topLinePunct w:val="0"/>
        <w:autoSpaceDE/>
        <w:autoSpaceDN/>
        <w:bidi w:val="0"/>
        <w:snapToGrid/>
        <w:spacing w:line="240" w:lineRule="auto"/>
        <w:ind w:firstLine="640" w:firstLineChars="200"/>
        <w:textAlignment w:val="auto"/>
        <w:outlineLvl w:val="2"/>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rPr>
        <w:t>1.学校卫生监测</w:t>
      </w:r>
      <w:r>
        <w:rPr>
          <w:rFonts w:hint="eastAsia" w:ascii="仿宋_GB2312" w:hAnsi="仿宋_GB2312" w:eastAsia="仿宋_GB2312" w:cs="仿宋_GB2312"/>
          <w:sz w:val="32"/>
          <w:szCs w:val="32"/>
          <w:highlight w:val="none"/>
          <w:lang w:eastAsia="zh-CN"/>
        </w:rPr>
        <w:t>与干预</w:t>
      </w:r>
    </w:p>
    <w:p>
      <w:pPr>
        <w:keepNext w:val="0"/>
        <w:keepLines w:val="0"/>
        <w:pageBreakBefore w:val="0"/>
        <w:widowControl w:val="0"/>
        <w:numPr>
          <w:ilvl w:val="255"/>
          <w:numId w:val="0"/>
        </w:numPr>
        <w:kinsoku/>
        <w:wordWrap/>
        <w:overflowPunct/>
        <w:topLinePunct w:val="0"/>
        <w:autoSpaceDE/>
        <w:autoSpaceDN/>
        <w:bidi w:val="0"/>
        <w:snapToGrid/>
        <w:spacing w:line="240" w:lineRule="auto"/>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服务内容：为幼儿园</w:t>
      </w:r>
      <w:r>
        <w:rPr>
          <w:rFonts w:hint="eastAsia" w:ascii="仿宋_GB2312" w:hAnsi="仿宋_GB2312" w:eastAsia="仿宋_GB2312" w:cs="仿宋_GB2312"/>
          <w:sz w:val="32"/>
          <w:szCs w:val="32"/>
          <w:highlight w:val="none"/>
          <w:lang w:eastAsia="zh-CN"/>
        </w:rPr>
        <w:t>及</w:t>
      </w:r>
      <w:r>
        <w:rPr>
          <w:rFonts w:hint="eastAsia" w:ascii="仿宋_GB2312" w:hAnsi="仿宋_GB2312" w:eastAsia="仿宋_GB2312" w:cs="仿宋_GB2312"/>
          <w:sz w:val="32"/>
          <w:szCs w:val="32"/>
          <w:highlight w:val="none"/>
        </w:rPr>
        <w:t>学校提供师生教学、生活环境卫生监测及评估服务</w:t>
      </w:r>
      <w:r>
        <w:rPr>
          <w:rFonts w:hint="eastAsia" w:ascii="仿宋_GB2312" w:hAnsi="仿宋_GB2312" w:eastAsia="仿宋_GB2312" w:cs="仿宋_GB2312"/>
          <w:sz w:val="32"/>
          <w:szCs w:val="32"/>
          <w:highlight w:val="none"/>
          <w:lang w:eastAsia="zh-CN"/>
        </w:rPr>
        <w:t>（校园</w:t>
      </w:r>
      <w:r>
        <w:rPr>
          <w:rFonts w:hint="eastAsia" w:ascii="仿宋_GB2312" w:hAnsi="仿宋_GB2312" w:eastAsia="仿宋_GB2312" w:cs="仿宋_GB2312"/>
          <w:sz w:val="32"/>
          <w:szCs w:val="32"/>
          <w:highlight w:val="none"/>
        </w:rPr>
        <w:t>及家庭视觉环境检测和干预指导服务</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；为学校提供学生常见病（包括近视、超重肥胖、营养不良、龋齿、脊柱弯曲异常等）</w:t>
      </w:r>
      <w:r>
        <w:rPr>
          <w:rFonts w:hint="eastAsia" w:ascii="仿宋_GB2312" w:hAnsi="仿宋_GB2312" w:eastAsia="仿宋_GB2312" w:cs="仿宋_GB2312"/>
          <w:sz w:val="32"/>
          <w:szCs w:val="32"/>
          <w:highlight w:val="none"/>
          <w:lang w:eastAsia="zh-CN"/>
        </w:rPr>
        <w:t>、多发病、传染病的流行病学调查和报告；提供学生</w:t>
      </w:r>
      <w:r>
        <w:rPr>
          <w:rFonts w:hint="eastAsia" w:ascii="仿宋_GB2312" w:hAnsi="仿宋_GB2312" w:eastAsia="仿宋_GB2312" w:cs="仿宋_GB2312"/>
          <w:sz w:val="32"/>
          <w:szCs w:val="32"/>
          <w:highlight w:val="none"/>
        </w:rPr>
        <w:t>生长发育情况监测及健康管理服务；为学校提供学生健康危险行为调查服务与评估服务等</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提供学校卫生</w:t>
      </w:r>
      <w:r>
        <w:rPr>
          <w:rFonts w:hint="eastAsia" w:ascii="仿宋_GB2312" w:hAnsi="仿宋_GB2312" w:eastAsia="仿宋_GB2312" w:cs="仿宋_GB2312"/>
          <w:sz w:val="32"/>
          <w:szCs w:val="32"/>
          <w:highlight w:val="none"/>
          <w:lang w:eastAsia="zh-CN"/>
        </w:rPr>
        <w:t>监测</w:t>
      </w:r>
      <w:r>
        <w:rPr>
          <w:rFonts w:hint="eastAsia" w:ascii="仿宋_GB2312" w:hAnsi="仿宋_GB2312" w:eastAsia="仿宋_GB2312" w:cs="仿宋_GB2312"/>
          <w:sz w:val="32"/>
          <w:szCs w:val="32"/>
          <w:highlight w:val="none"/>
        </w:rPr>
        <w:t>和干预评价服务。</w:t>
      </w:r>
    </w:p>
    <w:p>
      <w:pPr>
        <w:keepNext w:val="0"/>
        <w:keepLines w:val="0"/>
        <w:pageBreakBefore w:val="0"/>
        <w:widowControl w:val="0"/>
        <w:numPr>
          <w:ilvl w:val="255"/>
          <w:numId w:val="0"/>
        </w:numPr>
        <w:kinsoku/>
        <w:wordWrap/>
        <w:overflowPunct/>
        <w:topLinePunct w:val="0"/>
        <w:autoSpaceDE/>
        <w:autoSpaceDN/>
        <w:bidi w:val="0"/>
        <w:snapToGrid/>
        <w:spacing w:line="240" w:lineRule="auto"/>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服务对象：</w:t>
      </w:r>
      <w:r>
        <w:rPr>
          <w:rFonts w:hint="eastAsia" w:ascii="仿宋_GB2312" w:hAnsi="仿宋_GB2312" w:eastAsia="仿宋_GB2312" w:cs="仿宋_GB2312"/>
          <w:sz w:val="32"/>
          <w:szCs w:val="32"/>
          <w:highlight w:val="none"/>
          <w:lang w:eastAsia="zh-CN"/>
        </w:rPr>
        <w:t>家庭及</w:t>
      </w:r>
      <w:r>
        <w:rPr>
          <w:rFonts w:hint="eastAsia" w:ascii="仿宋_GB2312" w:hAnsi="仿宋_GB2312" w:eastAsia="仿宋_GB2312" w:cs="仿宋_GB2312"/>
          <w:sz w:val="32"/>
          <w:szCs w:val="32"/>
          <w:highlight w:val="none"/>
        </w:rPr>
        <w:t>各级各类教育机构，包括学前教育、义务教育、普通高中教育、特殊教育、职业教育、高等教育机构。</w:t>
      </w:r>
    </w:p>
    <w:p>
      <w:pPr>
        <w:pStyle w:val="2"/>
        <w:keepNext w:val="0"/>
        <w:keepLines w:val="0"/>
        <w:pageBreakBefore w:val="0"/>
        <w:widowControl w:val="0"/>
        <w:kinsoku/>
        <w:wordWrap/>
        <w:overflowPunct/>
        <w:topLinePunct w:val="0"/>
        <w:autoSpaceDE/>
        <w:autoSpaceDN/>
        <w:bidi w:val="0"/>
        <w:snapToGrid/>
        <w:spacing w:line="240" w:lineRule="auto"/>
        <w:ind w:left="0" w:leftChars="0"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val="en-US" w:eastAsia="zh-CN"/>
        </w:rPr>
        <w:t>联系人：柯老师     联系方式：（027）85801672</w:t>
      </w:r>
    </w:p>
    <w:p>
      <w:pPr>
        <w:keepNext w:val="0"/>
        <w:keepLines w:val="0"/>
        <w:pageBreakBefore w:val="0"/>
        <w:widowControl w:val="0"/>
        <w:numPr>
          <w:ilvl w:val="255"/>
          <w:numId w:val="0"/>
        </w:numPr>
        <w:kinsoku/>
        <w:wordWrap/>
        <w:overflowPunct/>
        <w:topLinePunct w:val="0"/>
        <w:autoSpaceDE/>
        <w:autoSpaceDN/>
        <w:bidi w:val="0"/>
        <w:snapToGrid/>
        <w:spacing w:line="240" w:lineRule="auto"/>
        <w:ind w:firstLine="640" w:firstLineChars="200"/>
        <w:textAlignment w:val="auto"/>
        <w:rPr>
          <w:rFonts w:hint="eastAsia" w:ascii="仿宋_GB2312" w:hAnsi="仿宋_GB2312" w:eastAsia="仿宋_GB2312" w:cs="仿宋_GB2312"/>
          <w:b/>
          <w:bCs/>
          <w:color w:val="AFABAB" w:themeColor="background2" w:themeShade="BF"/>
          <w:sz w:val="32"/>
          <w:szCs w:val="32"/>
          <w:highlight w:val="none"/>
          <w:lang w:eastAsia="zh-CN"/>
        </w:rPr>
      </w:pPr>
      <w:r>
        <w:rPr>
          <w:rFonts w:hint="eastAsia" w:ascii="仿宋_GB2312" w:hAnsi="仿宋_GB2312" w:eastAsia="仿宋_GB2312" w:cs="仿宋_GB2312"/>
          <w:sz w:val="32"/>
          <w:szCs w:val="32"/>
          <w:highlight w:val="none"/>
        </w:rPr>
        <w:t>2.公共场所卫生监测与评估</w:t>
      </w:r>
    </w:p>
    <w:p>
      <w:pPr>
        <w:keepNext w:val="0"/>
        <w:keepLines w:val="0"/>
        <w:pageBreakBefore w:val="0"/>
        <w:widowControl w:val="0"/>
        <w:numPr>
          <w:ilvl w:val="255"/>
          <w:numId w:val="0"/>
        </w:numPr>
        <w:kinsoku/>
        <w:wordWrap/>
        <w:overflowPunct/>
        <w:topLinePunct w:val="0"/>
        <w:autoSpaceDE/>
        <w:autoSpaceDN/>
        <w:bidi w:val="0"/>
        <w:snapToGrid/>
        <w:spacing w:line="240" w:lineRule="auto"/>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服务内容：按照需求制定公共场所监测方案，实施监测，撰写评估报告。</w:t>
      </w:r>
    </w:p>
    <w:p>
      <w:pPr>
        <w:keepNext w:val="0"/>
        <w:keepLines w:val="0"/>
        <w:pageBreakBefore w:val="0"/>
        <w:widowControl w:val="0"/>
        <w:numPr>
          <w:ilvl w:val="255"/>
          <w:numId w:val="0"/>
        </w:numPr>
        <w:kinsoku/>
        <w:wordWrap/>
        <w:overflowPunct/>
        <w:topLinePunct w:val="0"/>
        <w:autoSpaceDE/>
        <w:autoSpaceDN/>
        <w:bidi w:val="0"/>
        <w:snapToGrid/>
        <w:spacing w:line="240" w:lineRule="auto"/>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服务对象：政府及有关部门、企事业单位及社会团体。</w:t>
      </w:r>
    </w:p>
    <w:p>
      <w:pPr>
        <w:pStyle w:val="2"/>
        <w:keepNext w:val="0"/>
        <w:keepLines w:val="0"/>
        <w:pageBreakBefore w:val="0"/>
        <w:widowControl w:val="0"/>
        <w:kinsoku/>
        <w:wordWrap/>
        <w:overflowPunct/>
        <w:topLinePunct w:val="0"/>
        <w:autoSpaceDE/>
        <w:autoSpaceDN/>
        <w:bidi w:val="0"/>
        <w:snapToGrid/>
        <w:spacing w:line="240" w:lineRule="auto"/>
        <w:ind w:left="0" w:leftChars="0"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val="en-US" w:eastAsia="zh-CN"/>
        </w:rPr>
        <w:t>联系人：石老师     联系方式：（027）85808195</w:t>
      </w:r>
    </w:p>
    <w:p>
      <w:pPr>
        <w:keepNext w:val="0"/>
        <w:keepLines w:val="0"/>
        <w:pageBreakBefore w:val="0"/>
        <w:widowControl w:val="0"/>
        <w:numPr>
          <w:ilvl w:val="255"/>
          <w:numId w:val="0"/>
        </w:numPr>
        <w:kinsoku/>
        <w:wordWrap/>
        <w:overflowPunct/>
        <w:topLinePunct w:val="0"/>
        <w:autoSpaceDE/>
        <w:autoSpaceDN/>
        <w:bidi w:val="0"/>
        <w:snapToGrid/>
        <w:spacing w:line="240" w:lineRule="auto"/>
        <w:ind w:firstLine="640" w:firstLineChars="200"/>
        <w:textAlignment w:val="auto"/>
        <w:rPr>
          <w:rFonts w:hint="eastAsia" w:ascii="仿宋_GB2312" w:hAnsi="仿宋_GB2312" w:eastAsia="仿宋_GB2312" w:cs="仿宋_GB2312"/>
          <w:b/>
          <w:bCs/>
          <w:color w:val="AFABAB" w:themeColor="background2" w:themeShade="BF"/>
          <w:sz w:val="32"/>
          <w:szCs w:val="32"/>
          <w:highlight w:val="none"/>
          <w:lang w:eastAsia="zh-CN"/>
        </w:rPr>
      </w:pPr>
      <w:r>
        <w:rPr>
          <w:rFonts w:hint="eastAsia" w:ascii="仿宋_GB2312" w:hAnsi="仿宋_GB2312" w:eastAsia="仿宋_GB2312" w:cs="仿宋_GB2312"/>
          <w:sz w:val="32"/>
          <w:szCs w:val="32"/>
          <w:highlight w:val="none"/>
        </w:rPr>
        <w:t>3.生活饮用水水质卫生监测与评估</w:t>
      </w:r>
    </w:p>
    <w:p>
      <w:pPr>
        <w:keepNext w:val="0"/>
        <w:keepLines w:val="0"/>
        <w:pageBreakBefore w:val="0"/>
        <w:widowControl w:val="0"/>
        <w:numPr>
          <w:ilvl w:val="255"/>
          <w:numId w:val="0"/>
        </w:numPr>
        <w:kinsoku/>
        <w:wordWrap/>
        <w:overflowPunct/>
        <w:topLinePunct w:val="0"/>
        <w:autoSpaceDE/>
        <w:autoSpaceDN/>
        <w:bidi w:val="0"/>
        <w:snapToGrid/>
        <w:spacing w:line="240" w:lineRule="auto"/>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服务内容：按照需求制定生活饮用水水质卫生监测方案，实施监测，撰写评估报告。</w:t>
      </w:r>
    </w:p>
    <w:p>
      <w:pPr>
        <w:keepNext w:val="0"/>
        <w:keepLines w:val="0"/>
        <w:pageBreakBefore w:val="0"/>
        <w:widowControl w:val="0"/>
        <w:numPr>
          <w:ilvl w:val="255"/>
          <w:numId w:val="0"/>
        </w:numPr>
        <w:kinsoku/>
        <w:wordWrap/>
        <w:overflowPunct/>
        <w:topLinePunct w:val="0"/>
        <w:autoSpaceDE/>
        <w:autoSpaceDN/>
        <w:bidi w:val="0"/>
        <w:snapToGrid/>
        <w:spacing w:line="240" w:lineRule="auto"/>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服务对象：政府及有关部门、企事业单位及社会团体。</w:t>
      </w:r>
    </w:p>
    <w:p>
      <w:pPr>
        <w:pStyle w:val="2"/>
        <w:keepNext w:val="0"/>
        <w:keepLines w:val="0"/>
        <w:pageBreakBefore w:val="0"/>
        <w:widowControl w:val="0"/>
        <w:kinsoku/>
        <w:wordWrap/>
        <w:overflowPunct/>
        <w:topLinePunct w:val="0"/>
        <w:autoSpaceDE/>
        <w:autoSpaceDN/>
        <w:bidi w:val="0"/>
        <w:snapToGrid/>
        <w:spacing w:line="240" w:lineRule="auto"/>
        <w:ind w:left="0" w:leftChars="0"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val="en-US" w:eastAsia="zh-CN"/>
        </w:rPr>
        <w:t>联系人：石老师     联系方式：（027）85808195</w:t>
      </w:r>
    </w:p>
    <w:p>
      <w:pPr>
        <w:keepNext w:val="0"/>
        <w:keepLines w:val="0"/>
        <w:pageBreakBefore w:val="0"/>
        <w:widowControl w:val="0"/>
        <w:numPr>
          <w:ilvl w:val="255"/>
          <w:numId w:val="0"/>
        </w:numPr>
        <w:kinsoku/>
        <w:wordWrap/>
        <w:overflowPunct/>
        <w:topLinePunct w:val="0"/>
        <w:autoSpaceDE/>
        <w:autoSpaceDN/>
        <w:bidi w:val="0"/>
        <w:snapToGrid/>
        <w:spacing w:line="240" w:lineRule="auto"/>
        <w:ind w:firstLine="640" w:firstLineChars="200"/>
        <w:textAlignment w:val="auto"/>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rPr>
        <w:t>4.健康监测与评价</w:t>
      </w:r>
    </w:p>
    <w:p>
      <w:pPr>
        <w:keepNext w:val="0"/>
        <w:keepLines w:val="0"/>
        <w:pageBreakBefore w:val="0"/>
        <w:widowControl w:val="0"/>
        <w:numPr>
          <w:ilvl w:val="255"/>
          <w:numId w:val="0"/>
        </w:numPr>
        <w:kinsoku/>
        <w:wordWrap/>
        <w:overflowPunct/>
        <w:topLinePunct w:val="0"/>
        <w:autoSpaceDE/>
        <w:autoSpaceDN/>
        <w:bidi w:val="0"/>
        <w:snapToGrid/>
        <w:spacing w:line="240" w:lineRule="auto"/>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服务内容：提供区域健康状况、区域健康指数、区域健康寿命、疾病谱分析、区域疾病负担调查与评价服务；</w:t>
      </w:r>
      <w:r>
        <w:rPr>
          <w:rFonts w:hint="eastAsia" w:ascii="仿宋_GB2312" w:hAnsi="仿宋_GB2312" w:eastAsia="仿宋_GB2312" w:cs="仿宋_GB2312"/>
          <w:sz w:val="32"/>
          <w:szCs w:val="32"/>
          <w:highlight w:val="none"/>
          <w:lang w:eastAsia="zh-CN"/>
        </w:rPr>
        <w:t>各级各类医疗机构慢性病相关监测和随访管理方案制定、数据诊断、技术培训等服务；</w:t>
      </w:r>
      <w:r>
        <w:rPr>
          <w:rFonts w:hint="eastAsia" w:ascii="仿宋_GB2312" w:hAnsi="仿宋_GB2312" w:eastAsia="仿宋_GB2312" w:cs="仿宋_GB2312"/>
          <w:sz w:val="32"/>
          <w:szCs w:val="32"/>
          <w:highlight w:val="none"/>
        </w:rPr>
        <w:t>与有需求的机构合作开展包括人群流行病学调查和分析报告、健康评价等常见慢性病防治相关服务。</w:t>
      </w:r>
    </w:p>
    <w:p>
      <w:pPr>
        <w:keepNext w:val="0"/>
        <w:keepLines w:val="0"/>
        <w:pageBreakBefore w:val="0"/>
        <w:widowControl w:val="0"/>
        <w:numPr>
          <w:ilvl w:val="255"/>
          <w:numId w:val="0"/>
        </w:numPr>
        <w:kinsoku/>
        <w:wordWrap/>
        <w:overflowPunct/>
        <w:topLinePunct w:val="0"/>
        <w:autoSpaceDE/>
        <w:autoSpaceDN/>
        <w:bidi w:val="0"/>
        <w:snapToGrid/>
        <w:spacing w:line="240" w:lineRule="auto"/>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服务对象：政府及有关部门、企事业单位、高校、第三方公司。</w:t>
      </w:r>
    </w:p>
    <w:p>
      <w:pPr>
        <w:pStyle w:val="2"/>
        <w:keepNext w:val="0"/>
        <w:keepLines w:val="0"/>
        <w:pageBreakBefore w:val="0"/>
        <w:widowControl w:val="0"/>
        <w:kinsoku/>
        <w:wordWrap/>
        <w:overflowPunct/>
        <w:topLinePunct w:val="0"/>
        <w:autoSpaceDE/>
        <w:autoSpaceDN/>
        <w:bidi w:val="0"/>
        <w:snapToGrid/>
        <w:spacing w:line="240" w:lineRule="auto"/>
        <w:ind w:left="0" w:leftChars="0"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val="en-US" w:eastAsia="zh-CN"/>
        </w:rPr>
        <w:t>联系人：熊老师     联系方式：（027）85801798</w:t>
      </w:r>
    </w:p>
    <w:p>
      <w:pPr>
        <w:keepNext w:val="0"/>
        <w:keepLines w:val="0"/>
        <w:pageBreakBefore w:val="0"/>
        <w:widowControl w:val="0"/>
        <w:numPr>
          <w:ilvl w:val="255"/>
          <w:numId w:val="0"/>
        </w:numPr>
        <w:kinsoku/>
        <w:wordWrap/>
        <w:overflowPunct/>
        <w:topLinePunct w:val="0"/>
        <w:autoSpaceDE/>
        <w:autoSpaceDN/>
        <w:bidi w:val="0"/>
        <w:snapToGrid/>
        <w:spacing w:line="240" w:lineRule="auto"/>
        <w:ind w:firstLine="640" w:firstLineChars="200"/>
        <w:textAlignment w:val="auto"/>
        <w:rPr>
          <w:rFonts w:hint="eastAsia" w:ascii="仿宋_GB2312" w:hAnsi="仿宋_GB2312" w:eastAsia="仿宋_GB2312" w:cs="仿宋_GB2312"/>
          <w:sz w:val="32"/>
          <w:szCs w:val="32"/>
          <w:highlight w:val="none"/>
          <w:lang w:eastAsia="zh-CN"/>
        </w:rPr>
      </w:pPr>
      <w:r>
        <w:rPr>
          <w:rFonts w:ascii="仿宋_GB2312" w:hAnsi="仿宋_GB2312" w:eastAsia="仿宋_GB2312" w:cs="仿宋_GB2312"/>
          <w:sz w:val="32"/>
          <w:szCs w:val="32"/>
          <w:highlight w:val="none"/>
        </w:rPr>
        <w:t>5.健康素养监测、烟草流行监测</w:t>
      </w:r>
    </w:p>
    <w:p>
      <w:pPr>
        <w:keepNext w:val="0"/>
        <w:keepLines w:val="0"/>
        <w:pageBreakBefore w:val="0"/>
        <w:widowControl w:val="0"/>
        <w:numPr>
          <w:ilvl w:val="255"/>
          <w:numId w:val="0"/>
        </w:numPr>
        <w:kinsoku/>
        <w:wordWrap/>
        <w:overflowPunct/>
        <w:topLinePunct w:val="0"/>
        <w:autoSpaceDE/>
        <w:autoSpaceDN/>
        <w:bidi w:val="0"/>
        <w:snapToGrid/>
        <w:spacing w:line="240" w:lineRule="auto"/>
        <w:ind w:firstLine="640" w:firstLineChars="200"/>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服务内容：提供健康素养监测、烟草流行监测评估服务，包括制定调查方案、家庭户抽样、调查现场指导和质量控制等技术支持、数据整理及分析、报告撰写等服务。</w:t>
      </w:r>
    </w:p>
    <w:p>
      <w:pPr>
        <w:keepNext w:val="0"/>
        <w:keepLines w:val="0"/>
        <w:pageBreakBefore w:val="0"/>
        <w:widowControl w:val="0"/>
        <w:numPr>
          <w:ilvl w:val="255"/>
          <w:numId w:val="0"/>
        </w:numPr>
        <w:kinsoku/>
        <w:wordWrap/>
        <w:overflowPunct/>
        <w:topLinePunct w:val="0"/>
        <w:autoSpaceDE/>
        <w:autoSpaceDN/>
        <w:bidi w:val="0"/>
        <w:snapToGrid/>
        <w:spacing w:line="240" w:lineRule="auto"/>
        <w:ind w:firstLine="640" w:firstLineChars="200"/>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服务对象：政府及有关部门、企事业单位及社会团体。</w:t>
      </w:r>
    </w:p>
    <w:p>
      <w:pPr>
        <w:pStyle w:val="2"/>
        <w:keepNext w:val="0"/>
        <w:keepLines w:val="0"/>
        <w:pageBreakBefore w:val="0"/>
        <w:widowControl w:val="0"/>
        <w:kinsoku/>
        <w:wordWrap/>
        <w:overflowPunct/>
        <w:topLinePunct w:val="0"/>
        <w:autoSpaceDE/>
        <w:autoSpaceDN/>
        <w:bidi w:val="0"/>
        <w:snapToGrid/>
        <w:spacing w:line="240" w:lineRule="auto"/>
        <w:ind w:left="0" w:leftChars="0" w:firstLine="640" w:firstLineChars="200"/>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联系人：卢老师     联系方式：15972157522</w:t>
      </w:r>
    </w:p>
    <w:p>
      <w:pPr>
        <w:keepNext w:val="0"/>
        <w:keepLines w:val="0"/>
        <w:pageBreakBefore w:val="0"/>
        <w:widowControl w:val="0"/>
        <w:numPr>
          <w:ilvl w:val="255"/>
          <w:numId w:val="0"/>
        </w:numPr>
        <w:kinsoku/>
        <w:wordWrap/>
        <w:overflowPunct/>
        <w:topLinePunct w:val="0"/>
        <w:autoSpaceDE/>
        <w:autoSpaceDN/>
        <w:bidi w:val="0"/>
        <w:snapToGrid/>
        <w:spacing w:line="240" w:lineRule="auto"/>
        <w:ind w:firstLine="640" w:firstLineChars="200"/>
        <w:textAlignment w:val="auto"/>
        <w:rPr>
          <w:rFonts w:hint="eastAsia" w:ascii="仿宋_GB2312" w:hAnsi="仿宋_GB2312" w:eastAsia="仿宋_GB2312" w:cs="仿宋_GB2312"/>
          <w:b/>
          <w:bCs/>
          <w:color w:val="AFABAB" w:themeColor="background2" w:themeShade="BF"/>
          <w:sz w:val="32"/>
          <w:szCs w:val="32"/>
          <w:highlight w:val="none"/>
          <w:lang w:eastAsia="zh-CN"/>
        </w:rPr>
      </w:pPr>
      <w:r>
        <w:rPr>
          <w:rFonts w:hint="eastAsia" w:ascii="仿宋_GB2312" w:hAnsi="仿宋_GB2312" w:eastAsia="仿宋_GB2312" w:cs="仿宋_GB2312"/>
          <w:sz w:val="32"/>
          <w:szCs w:val="32"/>
          <w:highlight w:val="none"/>
          <w:lang w:val="en-US" w:eastAsia="zh-CN"/>
        </w:rPr>
        <w:t>6</w:t>
      </w:r>
      <w:r>
        <w:rPr>
          <w:rFonts w:hint="eastAsia" w:ascii="仿宋_GB2312" w:hAnsi="仿宋_GB2312" w:eastAsia="仿宋_GB2312" w:cs="仿宋_GB2312"/>
          <w:sz w:val="32"/>
          <w:szCs w:val="32"/>
          <w:highlight w:val="none"/>
        </w:rPr>
        <w:t>.查螺质量、灭螺效果</w:t>
      </w:r>
      <w:r>
        <w:rPr>
          <w:rFonts w:hint="eastAsia" w:ascii="仿宋_GB2312" w:hAnsi="仿宋_GB2312" w:eastAsia="仿宋_GB2312" w:cs="仿宋_GB2312"/>
          <w:sz w:val="32"/>
          <w:szCs w:val="32"/>
          <w:highlight w:val="none"/>
          <w:lang w:val="en-US" w:eastAsia="zh-CN"/>
        </w:rPr>
        <w:t>及钉螺扩散风险</w:t>
      </w:r>
      <w:r>
        <w:rPr>
          <w:rFonts w:hint="eastAsia" w:ascii="仿宋_GB2312" w:hAnsi="仿宋_GB2312" w:eastAsia="仿宋_GB2312" w:cs="仿宋_GB2312"/>
          <w:sz w:val="32"/>
          <w:szCs w:val="32"/>
          <w:highlight w:val="none"/>
        </w:rPr>
        <w:t>评估</w:t>
      </w:r>
    </w:p>
    <w:p>
      <w:pPr>
        <w:keepNext w:val="0"/>
        <w:keepLines w:val="0"/>
        <w:pageBreakBefore w:val="0"/>
        <w:widowControl w:val="0"/>
        <w:numPr>
          <w:ilvl w:val="255"/>
          <w:numId w:val="0"/>
        </w:numPr>
        <w:kinsoku/>
        <w:wordWrap/>
        <w:overflowPunct/>
        <w:topLinePunct w:val="0"/>
        <w:autoSpaceDE/>
        <w:autoSpaceDN/>
        <w:bidi w:val="0"/>
        <w:snapToGrid/>
        <w:spacing w:line="240" w:lineRule="auto"/>
        <w:ind w:firstLine="640" w:firstLineChars="200"/>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服务内容：分别对已查螺环境（灭螺前）、已灭螺环境开展钉螺调查复核工作，评估查螺质量和灭螺效果；对有螺环境建设项目，在施工前开展钉螺扩散风险评估。</w:t>
      </w:r>
    </w:p>
    <w:p>
      <w:pPr>
        <w:keepNext w:val="0"/>
        <w:keepLines w:val="0"/>
        <w:pageBreakBefore w:val="0"/>
        <w:widowControl w:val="0"/>
        <w:numPr>
          <w:ilvl w:val="255"/>
          <w:numId w:val="0"/>
        </w:numPr>
        <w:kinsoku/>
        <w:wordWrap/>
        <w:overflowPunct/>
        <w:topLinePunct w:val="0"/>
        <w:autoSpaceDE/>
        <w:autoSpaceDN/>
        <w:bidi w:val="0"/>
        <w:snapToGrid/>
        <w:spacing w:line="240" w:lineRule="auto"/>
        <w:ind w:firstLine="640" w:firstLineChars="200"/>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服务对象：政府及有关部门、企事业单位、公司及社会团体。</w:t>
      </w:r>
    </w:p>
    <w:p>
      <w:pPr>
        <w:pStyle w:val="2"/>
        <w:ind w:left="0" w:leftChars="0" w:firstLine="640"/>
        <w:rPr>
          <w:rFonts w:hint="eastAsia" w:ascii="仿宋_GB2312" w:hAnsi="仿宋_GB2312" w:eastAsia="仿宋_GB2312" w:cs="仿宋_GB2312"/>
          <w:sz w:val="32"/>
          <w:szCs w:val="32"/>
          <w:highlight w:val="yellow"/>
          <w:lang w:val="en-US" w:eastAsia="zh-CN"/>
        </w:rPr>
      </w:pPr>
      <w:r>
        <w:rPr>
          <w:rFonts w:hint="eastAsia" w:ascii="仿宋_GB2312" w:hAnsi="仿宋_GB2312" w:eastAsia="仿宋_GB2312" w:cs="仿宋_GB2312"/>
          <w:sz w:val="32"/>
          <w:szCs w:val="32"/>
          <w:highlight w:val="none"/>
        </w:rPr>
        <w:t>联系人：刘</w:t>
      </w:r>
      <w:r>
        <w:rPr>
          <w:rFonts w:hint="eastAsia" w:ascii="仿宋_GB2312" w:hAnsi="仿宋_GB2312" w:eastAsia="仿宋_GB2312" w:cs="仿宋_GB2312"/>
          <w:sz w:val="32"/>
          <w:szCs w:val="32"/>
          <w:highlight w:val="none"/>
          <w:lang w:val="en-US" w:eastAsia="zh-CN"/>
        </w:rPr>
        <w:t>老师</w:t>
      </w:r>
      <w:r>
        <w:rPr>
          <w:rFonts w:hint="eastAsia" w:ascii="仿宋_GB2312" w:hAnsi="仿宋_GB2312" w:eastAsia="仿宋_GB2312" w:cs="仿宋_GB2312"/>
          <w:sz w:val="32"/>
          <w:szCs w:val="32"/>
          <w:highlight w:val="none"/>
        </w:rPr>
        <w:t xml:space="preserve">  </w:t>
      </w:r>
      <w:r>
        <w:rPr>
          <w:rFonts w:hint="eastAsia" w:ascii="仿宋_GB2312" w:hAnsi="仿宋_GB2312" w:eastAsia="仿宋_GB2312" w:cs="仿宋_GB2312"/>
          <w:sz w:val="32"/>
          <w:szCs w:val="32"/>
          <w:highlight w:val="none"/>
          <w:lang w:val="en-US" w:eastAsia="zh-CN"/>
        </w:rPr>
        <w:t xml:space="preserve"> </w:t>
      </w:r>
      <w:r>
        <w:rPr>
          <w:rFonts w:hint="eastAsia" w:ascii="仿宋_GB2312" w:hAnsi="仿宋_GB2312" w:eastAsia="仿宋_GB2312" w:cs="仿宋_GB2312"/>
          <w:sz w:val="32"/>
          <w:szCs w:val="32"/>
          <w:highlight w:val="none"/>
        </w:rPr>
        <w:t>联系方式：</w:t>
      </w:r>
      <w:r>
        <w:rPr>
          <w:rFonts w:hint="eastAsia" w:ascii="仿宋_GB2312" w:hAnsi="仿宋_GB2312" w:eastAsia="仿宋_GB2312" w:cs="仿宋_GB2312"/>
          <w:sz w:val="32"/>
          <w:szCs w:val="32"/>
          <w:highlight w:val="yellow"/>
        </w:rPr>
        <w:t>（0</w:t>
      </w:r>
      <w:r>
        <w:rPr>
          <w:rFonts w:ascii="仿宋_GB2312" w:hAnsi="仿宋_GB2312" w:eastAsia="仿宋_GB2312" w:cs="仿宋_GB2312"/>
          <w:sz w:val="32"/>
          <w:szCs w:val="32"/>
          <w:highlight w:val="yellow"/>
        </w:rPr>
        <w:t>27</w:t>
      </w:r>
      <w:r>
        <w:rPr>
          <w:rFonts w:hint="eastAsia" w:ascii="仿宋_GB2312" w:hAnsi="仿宋_GB2312" w:eastAsia="仿宋_GB2312" w:cs="仿宋_GB2312"/>
          <w:sz w:val="32"/>
          <w:szCs w:val="32"/>
          <w:highlight w:val="yellow"/>
        </w:rPr>
        <w:t>）</w:t>
      </w:r>
      <w:r>
        <w:rPr>
          <w:rFonts w:ascii="仿宋_GB2312" w:hAnsi="仿宋_GB2312" w:eastAsia="仿宋_GB2312" w:cs="仿宋_GB2312"/>
          <w:sz w:val="32"/>
          <w:szCs w:val="32"/>
          <w:highlight w:val="yellow"/>
        </w:rPr>
        <w:t>8580173</w:t>
      </w:r>
      <w:r>
        <w:rPr>
          <w:rFonts w:hint="eastAsia" w:ascii="仿宋_GB2312" w:hAnsi="仿宋_GB2312" w:eastAsia="仿宋_GB2312" w:cs="仿宋_GB2312"/>
          <w:sz w:val="32"/>
          <w:szCs w:val="32"/>
          <w:highlight w:val="yellow"/>
          <w:lang w:val="en-US" w:eastAsia="zh-CN"/>
        </w:rPr>
        <w:t>3</w:t>
      </w:r>
    </w:p>
    <w:p>
      <w:pPr>
        <w:keepNext w:val="0"/>
        <w:keepLines w:val="0"/>
        <w:pageBreakBefore w:val="0"/>
        <w:widowControl w:val="0"/>
        <w:numPr>
          <w:ilvl w:val="0"/>
          <w:numId w:val="0"/>
        </w:numPr>
        <w:kinsoku/>
        <w:wordWrap/>
        <w:overflowPunct/>
        <w:topLinePunct w:val="0"/>
        <w:autoSpaceDE/>
        <w:autoSpaceDN/>
        <w:bidi w:val="0"/>
        <w:snapToGrid/>
        <w:spacing w:line="240" w:lineRule="auto"/>
        <w:ind w:firstLine="640" w:firstLineChars="200"/>
        <w:textAlignment w:val="auto"/>
        <w:rPr>
          <w:rFonts w:hint="eastAsia" w:ascii="仿宋_GB2312" w:hAnsi="仿宋_GB2312" w:eastAsia="仿宋_GB2312" w:cs="仿宋_GB2312"/>
          <w:b/>
          <w:bCs/>
          <w:color w:val="AFABAB" w:themeColor="background2" w:themeShade="BF"/>
          <w:sz w:val="32"/>
          <w:szCs w:val="32"/>
          <w:highlight w:val="none"/>
          <w:lang w:eastAsia="zh-CN"/>
        </w:rPr>
      </w:pPr>
      <w:r>
        <w:rPr>
          <w:rFonts w:hint="eastAsia" w:ascii="仿宋_GB2312" w:hAnsi="仿宋_GB2312" w:eastAsia="仿宋_GB2312" w:cs="仿宋_GB2312"/>
          <w:sz w:val="32"/>
          <w:szCs w:val="32"/>
          <w:highlight w:val="none"/>
          <w:lang w:val="en-US" w:eastAsia="zh-CN"/>
        </w:rPr>
        <w:t>7.</w:t>
      </w:r>
      <w:r>
        <w:rPr>
          <w:rFonts w:hint="eastAsia" w:ascii="仿宋_GB2312" w:hAnsi="仿宋_GB2312" w:eastAsia="仿宋_GB2312" w:cs="仿宋_GB2312"/>
          <w:sz w:val="32"/>
          <w:szCs w:val="32"/>
          <w:highlight w:val="none"/>
        </w:rPr>
        <w:t>艾滋病风险评估、干预检测等技术支持服务</w:t>
      </w:r>
    </w:p>
    <w:p>
      <w:pPr>
        <w:keepNext w:val="0"/>
        <w:keepLines w:val="0"/>
        <w:pageBreakBefore w:val="0"/>
        <w:widowControl w:val="0"/>
        <w:numPr>
          <w:ilvl w:val="0"/>
          <w:numId w:val="0"/>
        </w:numPr>
        <w:kinsoku/>
        <w:wordWrap/>
        <w:overflowPunct/>
        <w:topLinePunct w:val="0"/>
        <w:autoSpaceDE/>
        <w:autoSpaceDN/>
        <w:bidi w:val="0"/>
        <w:snapToGrid/>
        <w:spacing w:line="240" w:lineRule="auto"/>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服务内容：</w:t>
      </w:r>
    </w:p>
    <w:p>
      <w:pPr>
        <w:keepNext w:val="0"/>
        <w:keepLines w:val="0"/>
        <w:pageBreakBefore w:val="0"/>
        <w:widowControl w:val="0"/>
        <w:numPr>
          <w:ilvl w:val="255"/>
          <w:numId w:val="0"/>
        </w:numPr>
        <w:kinsoku/>
        <w:wordWrap/>
        <w:overflowPunct/>
        <w:topLinePunct w:val="0"/>
        <w:autoSpaceDE/>
        <w:autoSpaceDN/>
        <w:bidi w:val="0"/>
        <w:snapToGrid/>
        <w:spacing w:line="240" w:lineRule="auto"/>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lang w:val="en-US" w:eastAsia="zh-CN"/>
        </w:rPr>
        <w:t>1</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艾滋病高危人群、重点人群风险评估、干预检测服务项目。联合社会组织开展男性同性性行为人群等艾滋病高危人群和重点人群的感染风险评估、HIV干预检测，并向检出阳性病例提供治疗转介等服务。</w:t>
      </w:r>
    </w:p>
    <w:p>
      <w:pPr>
        <w:keepNext w:val="0"/>
        <w:keepLines w:val="0"/>
        <w:pageBreakBefore w:val="0"/>
        <w:widowControl w:val="0"/>
        <w:numPr>
          <w:ilvl w:val="255"/>
          <w:numId w:val="0"/>
        </w:numPr>
        <w:kinsoku/>
        <w:wordWrap/>
        <w:overflowPunct/>
        <w:topLinePunct w:val="0"/>
        <w:autoSpaceDE/>
        <w:autoSpaceDN/>
        <w:bidi w:val="0"/>
        <w:snapToGrid/>
        <w:spacing w:line="240" w:lineRule="auto"/>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lang w:val="en-US" w:eastAsia="zh-CN"/>
        </w:rPr>
        <w:t>2</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艾滋病感染者随访关怀和健康监测服务。为艾滋病病毒感染者提供随访关怀、CD4</w:t>
      </w:r>
      <w:r>
        <w:rPr>
          <w:rFonts w:hint="eastAsia" w:ascii="仿宋_GB2312" w:hAnsi="仿宋_GB2312" w:eastAsia="仿宋_GB2312" w:cs="仿宋_GB2312"/>
          <w:sz w:val="32"/>
          <w:szCs w:val="32"/>
          <w:highlight w:val="none"/>
          <w:vertAlign w:val="superscript"/>
        </w:rPr>
        <w:t>＋</w:t>
      </w:r>
      <w:r>
        <w:rPr>
          <w:rFonts w:hint="eastAsia" w:ascii="仿宋_GB2312" w:hAnsi="仿宋_GB2312" w:eastAsia="仿宋_GB2312" w:cs="仿宋_GB2312"/>
          <w:sz w:val="32"/>
          <w:szCs w:val="32"/>
          <w:highlight w:val="none"/>
        </w:rPr>
        <w:t>T淋巴细胞计数检测、病毒载量检测及抗病毒治疗管理等服务。</w:t>
      </w:r>
    </w:p>
    <w:p>
      <w:pPr>
        <w:keepNext w:val="0"/>
        <w:keepLines w:val="0"/>
        <w:pageBreakBefore w:val="0"/>
        <w:widowControl w:val="0"/>
        <w:numPr>
          <w:ilvl w:val="255"/>
          <w:numId w:val="0"/>
        </w:numPr>
        <w:kinsoku/>
        <w:wordWrap/>
        <w:overflowPunct/>
        <w:topLinePunct w:val="0"/>
        <w:autoSpaceDE/>
        <w:autoSpaceDN/>
        <w:bidi w:val="0"/>
        <w:snapToGrid/>
        <w:spacing w:line="240" w:lineRule="auto"/>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lang w:val="en-US" w:eastAsia="zh-CN"/>
        </w:rPr>
        <w:t>3</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艾滋病防治综合技术支持服务。为防艾相关部门开展艾滋病防治工作和实施成效进行评估、艾滋病防治技术支持等服务。</w:t>
      </w:r>
    </w:p>
    <w:p>
      <w:pPr>
        <w:keepNext w:val="0"/>
        <w:keepLines w:val="0"/>
        <w:pageBreakBefore w:val="0"/>
        <w:widowControl w:val="0"/>
        <w:numPr>
          <w:ilvl w:val="255"/>
          <w:numId w:val="0"/>
        </w:numPr>
        <w:kinsoku/>
        <w:wordWrap/>
        <w:overflowPunct/>
        <w:topLinePunct w:val="0"/>
        <w:autoSpaceDE/>
        <w:autoSpaceDN/>
        <w:bidi w:val="0"/>
        <w:snapToGrid/>
        <w:spacing w:line="240" w:lineRule="auto"/>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lang w:val="en-US" w:eastAsia="zh-CN"/>
        </w:rPr>
        <w:t>4</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艾滋病防治健康促进服务。为大中专院校、机关企事业单位等提供艾滋病防治宣传教育等健康促进服务。</w:t>
      </w:r>
    </w:p>
    <w:p>
      <w:pPr>
        <w:keepNext w:val="0"/>
        <w:keepLines w:val="0"/>
        <w:pageBreakBefore w:val="0"/>
        <w:widowControl w:val="0"/>
        <w:numPr>
          <w:ilvl w:val="255"/>
          <w:numId w:val="0"/>
        </w:numPr>
        <w:kinsoku/>
        <w:wordWrap/>
        <w:overflowPunct/>
        <w:topLinePunct w:val="0"/>
        <w:autoSpaceDE/>
        <w:autoSpaceDN/>
        <w:bidi w:val="0"/>
        <w:snapToGrid/>
        <w:spacing w:line="240" w:lineRule="auto"/>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服务对象：</w:t>
      </w:r>
    </w:p>
    <w:p>
      <w:pPr>
        <w:keepNext w:val="0"/>
        <w:keepLines w:val="0"/>
        <w:pageBreakBefore w:val="0"/>
        <w:widowControl w:val="0"/>
        <w:numPr>
          <w:ilvl w:val="255"/>
          <w:numId w:val="0"/>
        </w:numPr>
        <w:kinsoku/>
        <w:wordWrap/>
        <w:overflowPunct/>
        <w:topLinePunct w:val="0"/>
        <w:autoSpaceDE/>
        <w:autoSpaceDN/>
        <w:bidi w:val="0"/>
        <w:snapToGrid/>
        <w:spacing w:line="240" w:lineRule="auto"/>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省、市、区卫生健康行政部门及专业机构，省、市、区教育部门及大中专院校，其他有艾滋病防治技术支持需求及预防艾滋病健康促进需求的相关单位。</w:t>
      </w:r>
    </w:p>
    <w:p>
      <w:pPr>
        <w:pStyle w:val="2"/>
        <w:keepNext w:val="0"/>
        <w:keepLines w:val="0"/>
        <w:pageBreakBefore w:val="0"/>
        <w:widowControl w:val="0"/>
        <w:kinsoku/>
        <w:wordWrap/>
        <w:overflowPunct/>
        <w:topLinePunct w:val="0"/>
        <w:autoSpaceDE/>
        <w:autoSpaceDN/>
        <w:bidi w:val="0"/>
        <w:snapToGrid/>
        <w:spacing w:line="240" w:lineRule="auto"/>
        <w:ind w:left="0" w:leftChars="0" w:firstLine="640" w:firstLineChars="200"/>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联系人：闫老师     联系方式：（027） 85809161</w:t>
      </w:r>
    </w:p>
    <w:p>
      <w:pPr>
        <w:keepNext w:val="0"/>
        <w:keepLines w:val="0"/>
        <w:pageBreakBefore w:val="0"/>
        <w:widowControl w:val="0"/>
        <w:numPr>
          <w:ilvl w:val="0"/>
          <w:numId w:val="0"/>
        </w:numPr>
        <w:kinsoku/>
        <w:wordWrap/>
        <w:overflowPunct/>
        <w:topLinePunct w:val="0"/>
        <w:autoSpaceDE/>
        <w:autoSpaceDN/>
        <w:bidi w:val="0"/>
        <w:snapToGrid/>
        <w:spacing w:line="240" w:lineRule="auto"/>
        <w:ind w:firstLine="640" w:firstLineChars="200"/>
        <w:textAlignment w:val="auto"/>
        <w:rPr>
          <w:rFonts w:hint="eastAsia" w:ascii="仿宋_GB2312" w:hAnsi="仿宋_GB2312" w:eastAsia="仿宋_GB2312" w:cs="仿宋_GB2312"/>
          <w:b/>
          <w:bCs/>
          <w:color w:val="AFABAB" w:themeColor="background2" w:themeShade="BF"/>
          <w:sz w:val="32"/>
          <w:szCs w:val="32"/>
          <w:highlight w:val="none"/>
          <w:lang w:eastAsia="zh-CN"/>
        </w:rPr>
      </w:pPr>
      <w:r>
        <w:rPr>
          <w:rFonts w:hint="eastAsia" w:ascii="仿宋_GB2312" w:hAnsi="仿宋_GB2312" w:eastAsia="仿宋_GB2312" w:cs="仿宋_GB2312"/>
          <w:sz w:val="32"/>
          <w:szCs w:val="32"/>
          <w:highlight w:val="none"/>
          <w:lang w:val="en-US" w:eastAsia="zh-CN"/>
        </w:rPr>
        <w:t>8.食品安全及营养卫生调查</w:t>
      </w:r>
      <w:r>
        <w:rPr>
          <w:rFonts w:hint="eastAsia" w:ascii="仿宋_GB2312" w:hAnsi="仿宋_GB2312" w:eastAsia="仿宋_GB2312" w:cs="仿宋_GB2312"/>
          <w:sz w:val="32"/>
          <w:szCs w:val="32"/>
          <w:highlight w:val="none"/>
        </w:rPr>
        <w:t>与评估</w:t>
      </w:r>
    </w:p>
    <w:p>
      <w:pPr>
        <w:keepNext w:val="0"/>
        <w:keepLines w:val="0"/>
        <w:pageBreakBefore w:val="0"/>
        <w:widowControl w:val="0"/>
        <w:numPr>
          <w:ilvl w:val="255"/>
          <w:numId w:val="0"/>
        </w:numPr>
        <w:kinsoku/>
        <w:wordWrap/>
        <w:overflowPunct/>
        <w:topLinePunct w:val="0"/>
        <w:autoSpaceDE/>
        <w:autoSpaceDN/>
        <w:bidi w:val="0"/>
        <w:snapToGrid/>
        <w:spacing w:line="240" w:lineRule="auto"/>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服务内容：</w:t>
      </w:r>
      <w:r>
        <w:rPr>
          <w:rFonts w:hint="eastAsia" w:ascii="仿宋_GB2312" w:hAnsi="仿宋_GB2312" w:eastAsia="仿宋_GB2312" w:cs="仿宋_GB2312"/>
          <w:sz w:val="32"/>
          <w:szCs w:val="32"/>
          <w:highlight w:val="none"/>
          <w:lang w:val="en-US" w:eastAsia="zh-CN"/>
        </w:rPr>
        <w:t>提供食品安全、食物消费量、营养健康状况</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lang w:val="en-US" w:eastAsia="zh-CN"/>
        </w:rPr>
        <w:t>疾病负担等</w:t>
      </w:r>
      <w:r>
        <w:rPr>
          <w:rFonts w:hint="eastAsia" w:ascii="仿宋_GB2312" w:hAnsi="仿宋_GB2312" w:eastAsia="仿宋_GB2312" w:cs="仿宋_GB2312"/>
          <w:sz w:val="32"/>
          <w:szCs w:val="32"/>
          <w:highlight w:val="none"/>
        </w:rPr>
        <w:t>调查与评</w:t>
      </w:r>
      <w:r>
        <w:rPr>
          <w:rFonts w:hint="eastAsia" w:ascii="仿宋_GB2312" w:hAnsi="仿宋_GB2312" w:eastAsia="仿宋_GB2312" w:cs="仿宋_GB2312"/>
          <w:sz w:val="32"/>
          <w:szCs w:val="32"/>
          <w:highlight w:val="none"/>
          <w:lang w:val="en-US" w:eastAsia="zh-CN"/>
        </w:rPr>
        <w:t>估等</w:t>
      </w:r>
      <w:r>
        <w:rPr>
          <w:rFonts w:hint="eastAsia" w:ascii="仿宋_GB2312" w:hAnsi="仿宋_GB2312" w:eastAsia="仿宋_GB2312" w:cs="仿宋_GB2312"/>
          <w:sz w:val="32"/>
          <w:szCs w:val="32"/>
          <w:highlight w:val="none"/>
        </w:rPr>
        <w:t>相关</w:t>
      </w:r>
      <w:r>
        <w:rPr>
          <w:rFonts w:hint="eastAsia" w:ascii="仿宋_GB2312" w:hAnsi="仿宋_GB2312" w:eastAsia="仿宋_GB2312" w:cs="仿宋_GB2312"/>
          <w:sz w:val="32"/>
          <w:szCs w:val="32"/>
          <w:highlight w:val="none"/>
          <w:lang w:val="en-US" w:eastAsia="zh-CN"/>
        </w:rPr>
        <w:t>技术</w:t>
      </w:r>
      <w:r>
        <w:rPr>
          <w:rFonts w:hint="eastAsia" w:ascii="仿宋_GB2312" w:hAnsi="仿宋_GB2312" w:eastAsia="仿宋_GB2312" w:cs="仿宋_GB2312"/>
          <w:sz w:val="32"/>
          <w:szCs w:val="32"/>
          <w:highlight w:val="none"/>
        </w:rPr>
        <w:t>服务。</w:t>
      </w:r>
    </w:p>
    <w:p>
      <w:pPr>
        <w:keepNext w:val="0"/>
        <w:keepLines w:val="0"/>
        <w:pageBreakBefore w:val="0"/>
        <w:widowControl w:val="0"/>
        <w:numPr>
          <w:ilvl w:val="255"/>
          <w:numId w:val="0"/>
        </w:numPr>
        <w:kinsoku/>
        <w:wordWrap/>
        <w:overflowPunct/>
        <w:topLinePunct w:val="0"/>
        <w:autoSpaceDE/>
        <w:autoSpaceDN/>
        <w:bidi w:val="0"/>
        <w:snapToGrid/>
        <w:spacing w:line="240" w:lineRule="auto"/>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服务对象：政府及有关部门、企事业单位、高校、第三方公司。</w:t>
      </w:r>
    </w:p>
    <w:p>
      <w:pPr>
        <w:pStyle w:val="2"/>
        <w:keepNext w:val="0"/>
        <w:keepLines w:val="0"/>
        <w:pageBreakBefore w:val="0"/>
        <w:widowControl w:val="0"/>
        <w:kinsoku/>
        <w:wordWrap/>
        <w:overflowPunct/>
        <w:topLinePunct w:val="0"/>
        <w:autoSpaceDE/>
        <w:autoSpaceDN/>
        <w:bidi w:val="0"/>
        <w:snapToGrid/>
        <w:spacing w:line="240" w:lineRule="auto"/>
        <w:ind w:left="0" w:leftChars="0" w:firstLine="640" w:firstLineChars="200"/>
        <w:textAlignment w:val="auto"/>
        <w:rPr>
          <w:rFonts w:hint="default"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联系人：孙老师     联系方式：（027）85801786</w:t>
      </w:r>
    </w:p>
    <w:p>
      <w:pPr>
        <w:pStyle w:val="2"/>
        <w:keepNext w:val="0"/>
        <w:keepLines w:val="0"/>
        <w:pageBreakBefore w:val="0"/>
        <w:widowControl w:val="0"/>
        <w:kinsoku/>
        <w:wordWrap/>
        <w:overflowPunct/>
        <w:topLinePunct w:val="0"/>
        <w:autoSpaceDE/>
        <w:autoSpaceDN/>
        <w:bidi w:val="0"/>
        <w:snapToGrid/>
        <w:spacing w:line="240" w:lineRule="auto"/>
        <w:textAlignment w:val="auto"/>
        <w:rPr>
          <w:highlight w:val="none"/>
        </w:rPr>
      </w:pPr>
    </w:p>
    <w:p>
      <w:pPr>
        <w:keepNext w:val="0"/>
        <w:keepLines w:val="0"/>
        <w:pageBreakBefore w:val="0"/>
        <w:widowControl w:val="0"/>
        <w:kinsoku/>
        <w:wordWrap/>
        <w:overflowPunct/>
        <w:topLinePunct w:val="0"/>
        <w:autoSpaceDE/>
        <w:autoSpaceDN/>
        <w:bidi w:val="0"/>
        <w:snapToGrid/>
        <w:spacing w:line="240" w:lineRule="auto"/>
        <w:textAlignment w:val="auto"/>
        <w:outlineLvl w:val="2"/>
        <w:rPr>
          <w:rFonts w:hint="eastAsia" w:ascii="仿宋_GB2312" w:hAnsi="仿宋_GB2312" w:eastAsia="仿宋_GB2312" w:cs="仿宋_GB2312"/>
          <w:b/>
          <w:bCs/>
          <w:color w:val="AFABAB" w:themeColor="background2" w:themeShade="BF"/>
          <w:sz w:val="32"/>
          <w:szCs w:val="32"/>
          <w:highlight w:val="none"/>
          <w:lang w:eastAsia="zh-CN"/>
        </w:rPr>
      </w:pPr>
      <w:r>
        <w:rPr>
          <w:rFonts w:hint="eastAsia" w:ascii="楷体_GB2312" w:hAnsi="楷体_GB2312" w:eastAsia="楷体_GB2312" w:cs="楷体_GB2312"/>
          <w:sz w:val="32"/>
          <w:szCs w:val="32"/>
          <w:highlight w:val="none"/>
        </w:rPr>
        <w:t>（</w:t>
      </w:r>
      <w:r>
        <w:rPr>
          <w:rFonts w:hint="eastAsia" w:ascii="楷体_GB2312" w:hAnsi="楷体_GB2312" w:eastAsia="楷体_GB2312" w:cs="楷体_GB2312"/>
          <w:sz w:val="32"/>
          <w:szCs w:val="32"/>
          <w:highlight w:val="none"/>
          <w:lang w:val="en-US" w:eastAsia="zh-CN"/>
        </w:rPr>
        <w:t>二</w:t>
      </w:r>
      <w:r>
        <w:rPr>
          <w:rFonts w:hint="eastAsia" w:ascii="楷体_GB2312" w:hAnsi="楷体_GB2312" w:eastAsia="楷体_GB2312" w:cs="楷体_GB2312"/>
          <w:sz w:val="32"/>
          <w:szCs w:val="32"/>
          <w:highlight w:val="none"/>
        </w:rPr>
        <w:t>）新改扩建工程卫生学评价</w:t>
      </w:r>
    </w:p>
    <w:p>
      <w:pPr>
        <w:keepNext w:val="0"/>
        <w:keepLines w:val="0"/>
        <w:pageBreakBefore w:val="0"/>
        <w:widowControl w:val="0"/>
        <w:numPr>
          <w:ilvl w:val="0"/>
          <w:numId w:val="0"/>
        </w:numPr>
        <w:kinsoku/>
        <w:wordWrap/>
        <w:overflowPunct/>
        <w:topLinePunct w:val="0"/>
        <w:autoSpaceDE/>
        <w:autoSpaceDN/>
        <w:bidi w:val="0"/>
        <w:snapToGrid/>
        <w:spacing w:line="240" w:lineRule="auto"/>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服务内容：</w:t>
      </w:r>
    </w:p>
    <w:p>
      <w:pPr>
        <w:keepNext w:val="0"/>
        <w:keepLines w:val="0"/>
        <w:pageBreakBefore w:val="0"/>
        <w:widowControl w:val="0"/>
        <w:numPr>
          <w:ilvl w:val="0"/>
          <w:numId w:val="0"/>
        </w:numPr>
        <w:kinsoku/>
        <w:wordWrap/>
        <w:overflowPunct/>
        <w:topLinePunct w:val="0"/>
        <w:autoSpaceDE/>
        <w:autoSpaceDN/>
        <w:bidi w:val="0"/>
        <w:snapToGrid/>
        <w:spacing w:line="240" w:lineRule="auto"/>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1、集中式供水单位新、改、扩建工程卫生学评价。</w:t>
      </w:r>
    </w:p>
    <w:p>
      <w:pPr>
        <w:keepNext w:val="0"/>
        <w:keepLines w:val="0"/>
        <w:pageBreakBefore w:val="0"/>
        <w:widowControl w:val="0"/>
        <w:numPr>
          <w:ilvl w:val="0"/>
          <w:numId w:val="0"/>
        </w:numPr>
        <w:kinsoku/>
        <w:wordWrap/>
        <w:overflowPunct/>
        <w:topLinePunct w:val="0"/>
        <w:autoSpaceDE/>
        <w:autoSpaceDN/>
        <w:bidi w:val="0"/>
        <w:snapToGrid/>
        <w:spacing w:line="240" w:lineRule="auto"/>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2、公共场所新、改、扩建工程卫生学评价。</w:t>
      </w:r>
    </w:p>
    <w:p>
      <w:pPr>
        <w:keepNext w:val="0"/>
        <w:keepLines w:val="0"/>
        <w:pageBreakBefore w:val="0"/>
        <w:widowControl w:val="0"/>
        <w:numPr>
          <w:ilvl w:val="0"/>
          <w:numId w:val="0"/>
        </w:numPr>
        <w:kinsoku/>
        <w:wordWrap/>
        <w:overflowPunct/>
        <w:topLinePunct w:val="0"/>
        <w:autoSpaceDE/>
        <w:autoSpaceDN/>
        <w:bidi w:val="0"/>
        <w:snapToGrid/>
        <w:spacing w:line="240" w:lineRule="auto"/>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服务对象：政府及有关部门、企事业单位及社会团体。</w:t>
      </w:r>
    </w:p>
    <w:p>
      <w:pPr>
        <w:pStyle w:val="2"/>
        <w:ind w:left="0" w:leftChars="0" w:firstLine="640"/>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联系人：宋</w:t>
      </w:r>
      <w:r>
        <w:rPr>
          <w:rFonts w:hint="eastAsia" w:ascii="仿宋_GB2312" w:hAnsi="仿宋_GB2312" w:eastAsia="仿宋_GB2312" w:cs="仿宋_GB2312"/>
          <w:sz w:val="32"/>
          <w:szCs w:val="32"/>
          <w:highlight w:val="none"/>
          <w:lang w:val="en-US" w:eastAsia="zh-CN"/>
        </w:rPr>
        <w:t>老师</w:t>
      </w:r>
      <w:r>
        <w:rPr>
          <w:rFonts w:hint="eastAsia" w:ascii="仿宋_GB2312" w:hAnsi="仿宋_GB2312" w:eastAsia="仿宋_GB2312" w:cs="仿宋_GB2312"/>
          <w:sz w:val="32"/>
          <w:szCs w:val="32"/>
          <w:highlight w:val="none"/>
        </w:rPr>
        <w:t xml:space="preserve">    联系方式：</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lang w:val="en-US" w:eastAsia="zh-CN"/>
        </w:rPr>
        <w:t>027</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85805033</w:t>
      </w:r>
    </w:p>
    <w:p>
      <w:pPr>
        <w:keepNext w:val="0"/>
        <w:keepLines w:val="0"/>
        <w:pageBreakBefore w:val="0"/>
        <w:widowControl w:val="0"/>
        <w:kinsoku/>
        <w:wordWrap/>
        <w:overflowPunct/>
        <w:topLinePunct w:val="0"/>
        <w:autoSpaceDE/>
        <w:autoSpaceDN/>
        <w:bidi w:val="0"/>
        <w:snapToGrid/>
        <w:spacing w:line="240" w:lineRule="auto"/>
        <w:textAlignment w:val="auto"/>
        <w:outlineLvl w:val="2"/>
        <w:rPr>
          <w:rFonts w:hint="eastAsia" w:ascii="楷体_GB2312" w:hAnsi="楷体_GB2312" w:eastAsia="楷体_GB2312" w:cs="楷体_GB2312"/>
          <w:sz w:val="32"/>
          <w:szCs w:val="32"/>
          <w:highlight w:val="none"/>
        </w:rPr>
      </w:pPr>
    </w:p>
    <w:p>
      <w:pPr>
        <w:pStyle w:val="2"/>
        <w:rPr>
          <w:rFonts w:hint="eastAsia"/>
        </w:rPr>
      </w:pPr>
    </w:p>
    <w:p>
      <w:pPr>
        <w:keepNext w:val="0"/>
        <w:keepLines w:val="0"/>
        <w:pageBreakBefore w:val="0"/>
        <w:widowControl w:val="0"/>
        <w:kinsoku/>
        <w:wordWrap/>
        <w:overflowPunct/>
        <w:topLinePunct w:val="0"/>
        <w:autoSpaceDE/>
        <w:autoSpaceDN/>
        <w:bidi w:val="0"/>
        <w:snapToGrid/>
        <w:spacing w:line="240" w:lineRule="auto"/>
        <w:textAlignment w:val="auto"/>
        <w:outlineLvl w:val="2"/>
        <w:rPr>
          <w:rFonts w:hint="default" w:ascii="楷体_GB2312" w:hAnsi="楷体_GB2312" w:eastAsia="楷体_GB2312" w:cs="楷体_GB2312"/>
          <w:sz w:val="32"/>
          <w:szCs w:val="32"/>
          <w:highlight w:val="none"/>
          <w:lang w:val="en-US" w:eastAsia="zh-CN"/>
        </w:rPr>
      </w:pPr>
      <w:r>
        <w:rPr>
          <w:rFonts w:hint="eastAsia" w:ascii="楷体_GB2312" w:hAnsi="楷体_GB2312" w:eastAsia="楷体_GB2312" w:cs="楷体_GB2312"/>
          <w:sz w:val="32"/>
          <w:szCs w:val="32"/>
          <w:highlight w:val="none"/>
        </w:rPr>
        <w:t>（</w:t>
      </w:r>
      <w:r>
        <w:rPr>
          <w:rFonts w:hint="eastAsia" w:ascii="楷体_GB2312" w:hAnsi="楷体_GB2312" w:eastAsia="楷体_GB2312" w:cs="楷体_GB2312"/>
          <w:sz w:val="32"/>
          <w:szCs w:val="32"/>
          <w:highlight w:val="none"/>
          <w:lang w:val="en-US" w:eastAsia="zh-CN"/>
        </w:rPr>
        <w:t>三</w:t>
      </w:r>
      <w:r>
        <w:rPr>
          <w:rFonts w:hint="eastAsia" w:ascii="楷体_GB2312" w:hAnsi="楷体_GB2312" w:eastAsia="楷体_GB2312" w:cs="楷体_GB2312"/>
          <w:sz w:val="32"/>
          <w:szCs w:val="32"/>
          <w:highlight w:val="none"/>
        </w:rPr>
        <w:t>）</w:t>
      </w:r>
      <w:r>
        <w:rPr>
          <w:rFonts w:hint="eastAsia" w:ascii="楷体_GB2312" w:hAnsi="楷体_GB2312" w:eastAsia="楷体_GB2312" w:cs="楷体_GB2312"/>
          <w:sz w:val="32"/>
          <w:szCs w:val="32"/>
          <w:highlight w:val="none"/>
          <w:lang w:val="en-US" w:eastAsia="zh-CN"/>
        </w:rPr>
        <w:t>政策评估与效果评价</w:t>
      </w:r>
    </w:p>
    <w:p>
      <w:pPr>
        <w:keepNext w:val="0"/>
        <w:keepLines w:val="0"/>
        <w:pageBreakBefore w:val="0"/>
        <w:widowControl w:val="0"/>
        <w:numPr>
          <w:ilvl w:val="0"/>
          <w:numId w:val="0"/>
        </w:numPr>
        <w:kinsoku/>
        <w:wordWrap/>
        <w:overflowPunct/>
        <w:topLinePunct w:val="0"/>
        <w:autoSpaceDE/>
        <w:autoSpaceDN/>
        <w:bidi w:val="0"/>
        <w:snapToGrid/>
        <w:spacing w:line="240" w:lineRule="auto"/>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服务内容：围绕促进全民健康的综合政策体系开展研究，对卫生改革与发展中的现实问题开展理论、应用研究、政策评估，提出建设性对策建议。为地方各级人民政府及其组成部门制定健康发展规划和相关政策，为疾病预防控制机构改革和公共卫生体系建设相关政策提供决策咨询和政策评估。</w:t>
      </w:r>
    </w:p>
    <w:p>
      <w:pPr>
        <w:keepNext w:val="0"/>
        <w:keepLines w:val="0"/>
        <w:pageBreakBefore w:val="0"/>
        <w:widowControl w:val="0"/>
        <w:numPr>
          <w:ilvl w:val="0"/>
          <w:numId w:val="0"/>
        </w:numPr>
        <w:kinsoku/>
        <w:wordWrap/>
        <w:overflowPunct/>
        <w:topLinePunct w:val="0"/>
        <w:autoSpaceDE/>
        <w:autoSpaceDN/>
        <w:bidi w:val="0"/>
        <w:snapToGrid/>
        <w:spacing w:line="240" w:lineRule="auto"/>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服务对象：政府及有关部门、企事业单位及社会团体。</w:t>
      </w:r>
    </w:p>
    <w:p>
      <w:pPr>
        <w:pStyle w:val="2"/>
        <w:keepNext w:val="0"/>
        <w:keepLines w:val="0"/>
        <w:pageBreakBefore w:val="0"/>
        <w:widowControl w:val="0"/>
        <w:kinsoku/>
        <w:wordWrap/>
        <w:overflowPunct/>
        <w:topLinePunct w:val="0"/>
        <w:autoSpaceDE/>
        <w:autoSpaceDN/>
        <w:bidi w:val="0"/>
        <w:snapToGrid/>
        <w:spacing w:line="240" w:lineRule="auto"/>
        <w:ind w:left="0" w:leftChars="0" w:firstLine="640" w:firstLineChars="200"/>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联系人：吴老师     联系方式：（027）85803685</w:t>
      </w:r>
    </w:p>
    <w:p>
      <w:pPr>
        <w:keepNext w:val="0"/>
        <w:keepLines w:val="0"/>
        <w:pageBreakBefore w:val="0"/>
        <w:widowControl w:val="0"/>
        <w:kinsoku/>
        <w:wordWrap/>
        <w:overflowPunct/>
        <w:topLinePunct w:val="0"/>
        <w:autoSpaceDE/>
        <w:autoSpaceDN/>
        <w:bidi w:val="0"/>
        <w:snapToGrid/>
        <w:spacing w:line="240" w:lineRule="auto"/>
        <w:textAlignment w:val="auto"/>
        <w:rPr>
          <w:rFonts w:hint="eastAsia" w:ascii="楷体_GB2312" w:hAnsi="楷体_GB2312" w:eastAsia="楷体_GB2312" w:cs="楷体_GB2312"/>
          <w:sz w:val="32"/>
          <w:szCs w:val="32"/>
          <w:highlight w:val="none"/>
        </w:rPr>
      </w:pPr>
    </w:p>
    <w:p>
      <w:pPr>
        <w:keepNext w:val="0"/>
        <w:keepLines w:val="0"/>
        <w:pageBreakBefore w:val="0"/>
        <w:widowControl w:val="0"/>
        <w:kinsoku/>
        <w:wordWrap/>
        <w:overflowPunct/>
        <w:topLinePunct w:val="0"/>
        <w:autoSpaceDE/>
        <w:autoSpaceDN/>
        <w:bidi w:val="0"/>
        <w:snapToGrid/>
        <w:spacing w:line="240" w:lineRule="auto"/>
        <w:textAlignment w:val="auto"/>
        <w:rPr>
          <w:rFonts w:hint="eastAsia" w:ascii="楷体_GB2312" w:hAnsi="楷体_GB2312" w:eastAsia="楷体_GB2312" w:cs="楷体_GB2312"/>
          <w:sz w:val="32"/>
          <w:szCs w:val="32"/>
          <w:highlight w:val="none"/>
          <w:lang w:eastAsia="zh-CN"/>
        </w:rPr>
      </w:pPr>
      <w:r>
        <w:rPr>
          <w:rFonts w:hint="eastAsia" w:ascii="楷体_GB2312" w:hAnsi="楷体_GB2312" w:eastAsia="楷体_GB2312" w:cs="楷体_GB2312"/>
          <w:sz w:val="32"/>
          <w:szCs w:val="32"/>
          <w:highlight w:val="none"/>
        </w:rPr>
        <w:t>（四）消</w:t>
      </w:r>
      <w:r>
        <w:rPr>
          <w:rFonts w:hint="eastAsia" w:ascii="楷体_GB2312" w:hAnsi="楷体_GB2312" w:eastAsia="楷体_GB2312" w:cs="楷体_GB2312"/>
          <w:sz w:val="32"/>
          <w:szCs w:val="32"/>
          <w:highlight w:val="none"/>
          <w:lang w:val="en-US" w:eastAsia="zh-CN"/>
        </w:rPr>
        <w:t>杀</w:t>
      </w:r>
      <w:r>
        <w:rPr>
          <w:rFonts w:hint="eastAsia" w:ascii="楷体_GB2312" w:hAnsi="楷体_GB2312" w:eastAsia="楷体_GB2312" w:cs="楷体_GB2312"/>
          <w:sz w:val="32"/>
          <w:szCs w:val="32"/>
          <w:highlight w:val="none"/>
        </w:rPr>
        <w:t>及病媒监测评价</w:t>
      </w:r>
    </w:p>
    <w:p>
      <w:pPr>
        <w:pStyle w:val="2"/>
        <w:keepNext w:val="0"/>
        <w:keepLines w:val="0"/>
        <w:pageBreakBefore w:val="0"/>
        <w:widowControl w:val="0"/>
        <w:kinsoku/>
        <w:wordWrap/>
        <w:overflowPunct/>
        <w:topLinePunct w:val="0"/>
        <w:autoSpaceDE/>
        <w:autoSpaceDN/>
        <w:bidi w:val="0"/>
        <w:snapToGrid/>
        <w:spacing w:line="240" w:lineRule="auto"/>
        <w:textAlignment w:val="auto"/>
        <w:rPr>
          <w:rFonts w:hint="eastAsia" w:ascii="仿宋_GB2312" w:hAnsi="仿宋_GB2312" w:eastAsia="仿宋_GB2312" w:cs="仿宋_GB2312"/>
          <w:kern w:val="2"/>
          <w:sz w:val="32"/>
          <w:szCs w:val="32"/>
          <w:highlight w:val="none"/>
          <w:lang w:val="en-US" w:eastAsia="zh-CN" w:bidi="ar-SA"/>
        </w:rPr>
      </w:pPr>
      <w:r>
        <w:rPr>
          <w:rFonts w:hint="eastAsia" w:ascii="仿宋_GB2312" w:hAnsi="仿宋_GB2312" w:eastAsia="仿宋_GB2312" w:cs="仿宋_GB2312"/>
          <w:kern w:val="2"/>
          <w:sz w:val="32"/>
          <w:szCs w:val="32"/>
          <w:highlight w:val="none"/>
          <w:lang w:val="en-US" w:eastAsia="zh-CN" w:bidi="ar-SA"/>
        </w:rPr>
        <w:t>1．消毒产品检测</w:t>
      </w:r>
    </w:p>
    <w:p>
      <w:pPr>
        <w:pStyle w:val="2"/>
        <w:keepNext w:val="0"/>
        <w:keepLines w:val="0"/>
        <w:pageBreakBefore w:val="0"/>
        <w:widowControl w:val="0"/>
        <w:kinsoku/>
        <w:wordWrap/>
        <w:overflowPunct/>
        <w:topLinePunct w:val="0"/>
        <w:autoSpaceDE/>
        <w:autoSpaceDN/>
        <w:bidi w:val="0"/>
        <w:snapToGrid/>
        <w:spacing w:line="240" w:lineRule="auto"/>
        <w:textAlignment w:val="auto"/>
        <w:rPr>
          <w:rFonts w:hint="eastAsia" w:ascii="仿宋_GB2312" w:hAnsi="仿宋_GB2312" w:eastAsia="仿宋_GB2312" w:cs="仿宋_GB2312"/>
          <w:kern w:val="2"/>
          <w:sz w:val="32"/>
          <w:szCs w:val="32"/>
          <w:highlight w:val="none"/>
          <w:lang w:val="en-US" w:eastAsia="zh-CN" w:bidi="ar-SA"/>
        </w:rPr>
      </w:pPr>
      <w:r>
        <w:rPr>
          <w:rFonts w:hint="eastAsia" w:ascii="仿宋_GB2312" w:hAnsi="仿宋_GB2312" w:eastAsia="仿宋_GB2312" w:cs="仿宋_GB2312"/>
          <w:kern w:val="2"/>
          <w:sz w:val="32"/>
          <w:szCs w:val="32"/>
          <w:highlight w:val="none"/>
          <w:lang w:val="en-US" w:eastAsia="zh-CN" w:bidi="ar-SA"/>
        </w:rPr>
        <w:t>服务内容：提供常用消毒剂和消毒器械的卫生安全评价（不含毒理指标）、一次性使用卫生用品的微生物学及卫生用品生产环境微生物学等指标检测服务。</w:t>
      </w:r>
    </w:p>
    <w:p>
      <w:pPr>
        <w:pStyle w:val="2"/>
        <w:keepNext w:val="0"/>
        <w:keepLines w:val="0"/>
        <w:pageBreakBefore w:val="0"/>
        <w:widowControl w:val="0"/>
        <w:kinsoku/>
        <w:wordWrap/>
        <w:overflowPunct/>
        <w:topLinePunct w:val="0"/>
        <w:autoSpaceDE/>
        <w:autoSpaceDN/>
        <w:bidi w:val="0"/>
        <w:snapToGrid/>
        <w:spacing w:line="240" w:lineRule="auto"/>
        <w:textAlignment w:val="auto"/>
        <w:rPr>
          <w:rFonts w:hint="eastAsia" w:ascii="仿宋_GB2312" w:hAnsi="仿宋_GB2312" w:eastAsia="仿宋_GB2312" w:cs="仿宋_GB2312"/>
          <w:kern w:val="2"/>
          <w:sz w:val="32"/>
          <w:szCs w:val="32"/>
          <w:highlight w:val="none"/>
          <w:lang w:val="en-US" w:eastAsia="zh-CN" w:bidi="ar-SA"/>
        </w:rPr>
      </w:pPr>
      <w:r>
        <w:rPr>
          <w:rFonts w:hint="eastAsia" w:ascii="仿宋_GB2312" w:hAnsi="仿宋_GB2312" w:eastAsia="仿宋_GB2312" w:cs="仿宋_GB2312"/>
          <w:kern w:val="2"/>
          <w:sz w:val="32"/>
          <w:szCs w:val="32"/>
          <w:highlight w:val="none"/>
          <w:lang w:val="en-US" w:eastAsia="zh-CN" w:bidi="ar-SA"/>
        </w:rPr>
        <w:t>服务对象：政府及有关部门、企事业单位及社会团体。</w:t>
      </w:r>
    </w:p>
    <w:p>
      <w:pPr>
        <w:pStyle w:val="2"/>
        <w:keepNext w:val="0"/>
        <w:keepLines w:val="0"/>
        <w:pageBreakBefore w:val="0"/>
        <w:widowControl w:val="0"/>
        <w:kinsoku/>
        <w:wordWrap/>
        <w:overflowPunct/>
        <w:topLinePunct w:val="0"/>
        <w:autoSpaceDE/>
        <w:autoSpaceDN/>
        <w:bidi w:val="0"/>
        <w:snapToGrid/>
        <w:spacing w:line="240" w:lineRule="auto"/>
        <w:textAlignment w:val="auto"/>
        <w:rPr>
          <w:rFonts w:hint="default" w:ascii="仿宋_GB2312" w:hAnsi="仿宋_GB2312" w:eastAsia="仿宋_GB2312" w:cs="仿宋_GB2312"/>
          <w:kern w:val="2"/>
          <w:sz w:val="32"/>
          <w:szCs w:val="32"/>
          <w:highlight w:val="none"/>
          <w:lang w:val="en-US" w:eastAsia="zh-CN" w:bidi="ar-SA"/>
        </w:rPr>
      </w:pPr>
      <w:r>
        <w:rPr>
          <w:rFonts w:hint="eastAsia" w:ascii="仿宋_GB2312" w:hAnsi="仿宋_GB2312" w:eastAsia="仿宋_GB2312" w:cs="仿宋_GB2312"/>
          <w:kern w:val="2"/>
          <w:sz w:val="32"/>
          <w:szCs w:val="32"/>
          <w:highlight w:val="none"/>
          <w:lang w:val="en-US" w:eastAsia="zh-CN" w:bidi="ar-SA"/>
        </w:rPr>
        <w:t>联系人：许老师     联系方式：（027）85802706</w:t>
      </w:r>
    </w:p>
    <w:p>
      <w:pPr>
        <w:pStyle w:val="2"/>
        <w:keepNext w:val="0"/>
        <w:keepLines w:val="0"/>
        <w:pageBreakBefore w:val="0"/>
        <w:widowControl w:val="0"/>
        <w:kinsoku/>
        <w:wordWrap/>
        <w:overflowPunct/>
        <w:topLinePunct w:val="0"/>
        <w:autoSpaceDE/>
        <w:autoSpaceDN/>
        <w:bidi w:val="0"/>
        <w:snapToGrid/>
        <w:spacing w:line="240" w:lineRule="auto"/>
        <w:textAlignment w:val="auto"/>
        <w:rPr>
          <w:rFonts w:hint="eastAsia" w:ascii="仿宋_GB2312" w:hAnsi="仿宋_GB2312" w:eastAsia="仿宋_GB2312" w:cs="仿宋_GB2312"/>
          <w:kern w:val="2"/>
          <w:sz w:val="32"/>
          <w:szCs w:val="32"/>
          <w:highlight w:val="none"/>
          <w:lang w:val="en-US" w:eastAsia="zh-CN" w:bidi="ar-SA"/>
        </w:rPr>
      </w:pPr>
      <w:r>
        <w:rPr>
          <w:rFonts w:hint="eastAsia" w:ascii="仿宋_GB2312" w:hAnsi="仿宋_GB2312" w:eastAsia="仿宋_GB2312" w:cs="仿宋_GB2312"/>
          <w:kern w:val="2"/>
          <w:sz w:val="32"/>
          <w:szCs w:val="32"/>
          <w:highlight w:val="none"/>
          <w:lang w:val="en-US" w:eastAsia="zh-CN" w:bidi="ar-SA"/>
        </w:rPr>
        <w:t>2．预防性消毒效果评价</w:t>
      </w:r>
    </w:p>
    <w:p>
      <w:pPr>
        <w:pStyle w:val="2"/>
        <w:keepNext w:val="0"/>
        <w:keepLines w:val="0"/>
        <w:pageBreakBefore w:val="0"/>
        <w:widowControl w:val="0"/>
        <w:kinsoku/>
        <w:wordWrap/>
        <w:overflowPunct/>
        <w:topLinePunct w:val="0"/>
        <w:autoSpaceDE/>
        <w:autoSpaceDN/>
        <w:bidi w:val="0"/>
        <w:snapToGrid/>
        <w:spacing w:line="240" w:lineRule="auto"/>
        <w:textAlignment w:val="auto"/>
        <w:rPr>
          <w:rFonts w:hint="eastAsia" w:ascii="仿宋_GB2312" w:hAnsi="仿宋_GB2312" w:eastAsia="仿宋_GB2312" w:cs="仿宋_GB2312"/>
          <w:kern w:val="2"/>
          <w:sz w:val="32"/>
          <w:szCs w:val="32"/>
          <w:highlight w:val="none"/>
          <w:lang w:val="en-US" w:eastAsia="zh-CN" w:bidi="ar-SA"/>
        </w:rPr>
      </w:pPr>
      <w:r>
        <w:rPr>
          <w:rFonts w:hint="eastAsia" w:ascii="仿宋_GB2312" w:hAnsi="仿宋_GB2312" w:eastAsia="仿宋_GB2312" w:cs="仿宋_GB2312"/>
          <w:kern w:val="2"/>
          <w:sz w:val="32"/>
          <w:szCs w:val="32"/>
          <w:highlight w:val="none"/>
          <w:lang w:val="en-US" w:eastAsia="zh-CN" w:bidi="ar-SA"/>
        </w:rPr>
        <w:t>服务内容：为各类场所的预防性消毒提供消毒效果评价服务。</w:t>
      </w:r>
    </w:p>
    <w:p>
      <w:pPr>
        <w:pStyle w:val="2"/>
        <w:keepNext w:val="0"/>
        <w:keepLines w:val="0"/>
        <w:pageBreakBefore w:val="0"/>
        <w:widowControl w:val="0"/>
        <w:kinsoku/>
        <w:wordWrap/>
        <w:overflowPunct/>
        <w:topLinePunct w:val="0"/>
        <w:autoSpaceDE/>
        <w:autoSpaceDN/>
        <w:bidi w:val="0"/>
        <w:snapToGrid/>
        <w:spacing w:line="240" w:lineRule="auto"/>
        <w:textAlignment w:val="auto"/>
        <w:rPr>
          <w:rFonts w:hint="eastAsia" w:ascii="仿宋_GB2312" w:hAnsi="仿宋_GB2312" w:eastAsia="仿宋_GB2312" w:cs="仿宋_GB2312"/>
          <w:kern w:val="2"/>
          <w:sz w:val="32"/>
          <w:szCs w:val="32"/>
          <w:highlight w:val="none"/>
          <w:lang w:val="en-US" w:eastAsia="zh-CN" w:bidi="ar-SA"/>
        </w:rPr>
      </w:pPr>
      <w:r>
        <w:rPr>
          <w:rFonts w:hint="eastAsia" w:ascii="仿宋_GB2312" w:hAnsi="仿宋_GB2312" w:eastAsia="仿宋_GB2312" w:cs="仿宋_GB2312"/>
          <w:kern w:val="2"/>
          <w:sz w:val="32"/>
          <w:szCs w:val="32"/>
          <w:highlight w:val="none"/>
          <w:lang w:val="en-US" w:eastAsia="zh-CN" w:bidi="ar-SA"/>
        </w:rPr>
        <w:t>服务对象：政府及有关部门、企事业单位及社会团体。</w:t>
      </w:r>
    </w:p>
    <w:p>
      <w:pPr>
        <w:pStyle w:val="2"/>
        <w:keepNext w:val="0"/>
        <w:keepLines w:val="0"/>
        <w:pageBreakBefore w:val="0"/>
        <w:widowControl w:val="0"/>
        <w:kinsoku/>
        <w:wordWrap/>
        <w:overflowPunct/>
        <w:topLinePunct w:val="0"/>
        <w:autoSpaceDE/>
        <w:autoSpaceDN/>
        <w:bidi w:val="0"/>
        <w:snapToGrid/>
        <w:spacing w:line="240" w:lineRule="auto"/>
        <w:textAlignment w:val="auto"/>
        <w:rPr>
          <w:rFonts w:hint="default" w:ascii="仿宋_GB2312" w:hAnsi="仿宋_GB2312" w:eastAsia="仿宋_GB2312" w:cs="仿宋_GB2312"/>
          <w:kern w:val="2"/>
          <w:sz w:val="32"/>
          <w:szCs w:val="32"/>
          <w:highlight w:val="none"/>
          <w:lang w:val="en-US" w:eastAsia="zh-CN" w:bidi="ar-SA"/>
        </w:rPr>
      </w:pPr>
      <w:r>
        <w:rPr>
          <w:rFonts w:hint="eastAsia" w:ascii="仿宋_GB2312" w:hAnsi="仿宋_GB2312" w:eastAsia="仿宋_GB2312" w:cs="仿宋_GB2312"/>
          <w:kern w:val="2"/>
          <w:sz w:val="32"/>
          <w:szCs w:val="32"/>
          <w:highlight w:val="none"/>
          <w:lang w:val="en-US" w:eastAsia="zh-CN" w:bidi="ar-SA"/>
        </w:rPr>
        <w:t>联系人：许老师    联系方式：（027）85802706</w:t>
      </w:r>
    </w:p>
    <w:p>
      <w:pPr>
        <w:pStyle w:val="2"/>
        <w:keepNext w:val="0"/>
        <w:keepLines w:val="0"/>
        <w:pageBreakBefore w:val="0"/>
        <w:widowControl w:val="0"/>
        <w:kinsoku/>
        <w:wordWrap/>
        <w:overflowPunct/>
        <w:topLinePunct w:val="0"/>
        <w:autoSpaceDE/>
        <w:autoSpaceDN/>
        <w:bidi w:val="0"/>
        <w:snapToGrid/>
        <w:spacing w:line="240" w:lineRule="auto"/>
        <w:textAlignment w:val="auto"/>
        <w:rPr>
          <w:rFonts w:hint="eastAsia" w:ascii="仿宋_GB2312" w:hAnsi="仿宋_GB2312" w:eastAsia="仿宋_GB2312" w:cs="仿宋_GB2312"/>
          <w:kern w:val="2"/>
          <w:sz w:val="32"/>
          <w:szCs w:val="32"/>
          <w:highlight w:val="none"/>
          <w:lang w:val="en-US" w:eastAsia="zh-CN" w:bidi="ar-SA"/>
        </w:rPr>
      </w:pPr>
      <w:r>
        <w:rPr>
          <w:rFonts w:hint="eastAsia" w:ascii="仿宋_GB2312" w:hAnsi="仿宋_GB2312" w:eastAsia="仿宋_GB2312" w:cs="仿宋_GB2312"/>
          <w:kern w:val="2"/>
          <w:sz w:val="32"/>
          <w:szCs w:val="32"/>
          <w:highlight w:val="none"/>
          <w:lang w:val="en-US" w:eastAsia="zh-CN" w:bidi="ar-SA"/>
        </w:rPr>
        <w:t>3．病媒生物现场杀灭效果评估</w:t>
      </w:r>
    </w:p>
    <w:p>
      <w:pPr>
        <w:pStyle w:val="2"/>
        <w:keepNext w:val="0"/>
        <w:keepLines w:val="0"/>
        <w:pageBreakBefore w:val="0"/>
        <w:widowControl w:val="0"/>
        <w:kinsoku/>
        <w:wordWrap/>
        <w:overflowPunct/>
        <w:topLinePunct w:val="0"/>
        <w:autoSpaceDE/>
        <w:autoSpaceDN/>
        <w:bidi w:val="0"/>
        <w:snapToGrid/>
        <w:spacing w:line="240" w:lineRule="auto"/>
        <w:textAlignment w:val="auto"/>
        <w:rPr>
          <w:rFonts w:hint="eastAsia" w:ascii="仿宋_GB2312" w:hAnsi="仿宋_GB2312" w:eastAsia="仿宋_GB2312" w:cs="仿宋_GB2312"/>
          <w:kern w:val="2"/>
          <w:sz w:val="32"/>
          <w:szCs w:val="32"/>
          <w:highlight w:val="none"/>
          <w:lang w:val="en-US" w:eastAsia="zh-CN" w:bidi="ar-SA"/>
        </w:rPr>
      </w:pPr>
      <w:r>
        <w:rPr>
          <w:rFonts w:hint="eastAsia" w:ascii="仿宋_GB2312" w:hAnsi="仿宋_GB2312" w:eastAsia="仿宋_GB2312" w:cs="仿宋_GB2312"/>
          <w:kern w:val="2"/>
          <w:sz w:val="32"/>
          <w:szCs w:val="32"/>
          <w:highlight w:val="none"/>
          <w:lang w:val="en-US" w:eastAsia="zh-CN" w:bidi="ar-SA"/>
        </w:rPr>
        <w:t>服务内容：为各类型单位／场所提供病媒生物（鼠、蚊、蝇、蟑）现场杀灭效果评估服务。</w:t>
      </w:r>
    </w:p>
    <w:p>
      <w:pPr>
        <w:pStyle w:val="2"/>
        <w:keepNext w:val="0"/>
        <w:keepLines w:val="0"/>
        <w:pageBreakBefore w:val="0"/>
        <w:widowControl w:val="0"/>
        <w:kinsoku/>
        <w:wordWrap/>
        <w:overflowPunct/>
        <w:topLinePunct w:val="0"/>
        <w:autoSpaceDE/>
        <w:autoSpaceDN/>
        <w:bidi w:val="0"/>
        <w:snapToGrid/>
        <w:spacing w:line="240" w:lineRule="auto"/>
        <w:textAlignment w:val="auto"/>
        <w:rPr>
          <w:rFonts w:hint="eastAsia" w:ascii="仿宋_GB2312" w:hAnsi="仿宋_GB2312" w:eastAsia="仿宋_GB2312" w:cs="仿宋_GB2312"/>
          <w:kern w:val="2"/>
          <w:sz w:val="32"/>
          <w:szCs w:val="32"/>
          <w:highlight w:val="none"/>
          <w:lang w:val="en-US" w:eastAsia="zh-CN" w:bidi="ar-SA"/>
        </w:rPr>
      </w:pPr>
      <w:r>
        <w:rPr>
          <w:rFonts w:hint="eastAsia" w:ascii="仿宋_GB2312" w:hAnsi="仿宋_GB2312" w:eastAsia="仿宋_GB2312" w:cs="仿宋_GB2312"/>
          <w:kern w:val="2"/>
          <w:sz w:val="32"/>
          <w:szCs w:val="32"/>
          <w:highlight w:val="none"/>
          <w:lang w:val="en-US" w:eastAsia="zh-CN" w:bidi="ar-SA"/>
        </w:rPr>
        <w:t>服务对象：政府及有关部门、企事业单位及社会团体。</w:t>
      </w:r>
    </w:p>
    <w:p>
      <w:pPr>
        <w:pStyle w:val="2"/>
        <w:keepNext w:val="0"/>
        <w:keepLines w:val="0"/>
        <w:pageBreakBefore w:val="0"/>
        <w:widowControl w:val="0"/>
        <w:kinsoku/>
        <w:wordWrap/>
        <w:overflowPunct/>
        <w:topLinePunct w:val="0"/>
        <w:autoSpaceDE/>
        <w:autoSpaceDN/>
        <w:bidi w:val="0"/>
        <w:snapToGrid/>
        <w:spacing w:line="240" w:lineRule="auto"/>
        <w:ind w:left="0" w:leftChars="0" w:firstLine="960" w:firstLineChars="300"/>
        <w:textAlignment w:val="auto"/>
        <w:rPr>
          <w:rFonts w:hint="default"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联系人：吴老师 联系方式：（027）85801837/85806925</w:t>
      </w:r>
    </w:p>
    <w:p>
      <w:pPr>
        <w:pStyle w:val="2"/>
        <w:keepNext w:val="0"/>
        <w:keepLines w:val="0"/>
        <w:pageBreakBefore w:val="0"/>
        <w:widowControl w:val="0"/>
        <w:kinsoku/>
        <w:wordWrap/>
        <w:overflowPunct/>
        <w:topLinePunct w:val="0"/>
        <w:autoSpaceDE/>
        <w:autoSpaceDN/>
        <w:bidi w:val="0"/>
        <w:snapToGrid/>
        <w:spacing w:line="240" w:lineRule="auto"/>
        <w:textAlignment w:val="auto"/>
        <w:rPr>
          <w:rFonts w:hint="eastAsia" w:ascii="仿宋_GB2312" w:hAnsi="仿宋_GB2312" w:eastAsia="仿宋_GB2312" w:cs="仿宋_GB2312"/>
          <w:kern w:val="2"/>
          <w:sz w:val="32"/>
          <w:szCs w:val="32"/>
          <w:highlight w:val="none"/>
          <w:lang w:val="en-US" w:eastAsia="zh-CN" w:bidi="ar-SA"/>
        </w:rPr>
      </w:pPr>
      <w:r>
        <w:rPr>
          <w:rFonts w:hint="eastAsia" w:ascii="仿宋_GB2312" w:hAnsi="仿宋_GB2312" w:eastAsia="仿宋_GB2312" w:cs="仿宋_GB2312"/>
          <w:kern w:val="2"/>
          <w:sz w:val="32"/>
          <w:szCs w:val="32"/>
          <w:highlight w:val="none"/>
          <w:lang w:val="en-US" w:eastAsia="zh-CN" w:bidi="ar-SA"/>
        </w:rPr>
        <w:t>4．医疗卫生机构消毒灭菌质量监测</w:t>
      </w:r>
    </w:p>
    <w:p>
      <w:pPr>
        <w:pStyle w:val="2"/>
        <w:keepNext w:val="0"/>
        <w:keepLines w:val="0"/>
        <w:pageBreakBefore w:val="0"/>
        <w:widowControl w:val="0"/>
        <w:kinsoku/>
        <w:wordWrap/>
        <w:overflowPunct/>
        <w:topLinePunct w:val="0"/>
        <w:autoSpaceDE/>
        <w:autoSpaceDN/>
        <w:bidi w:val="0"/>
        <w:snapToGrid/>
        <w:spacing w:line="240" w:lineRule="auto"/>
        <w:textAlignment w:val="auto"/>
        <w:rPr>
          <w:rFonts w:hint="eastAsia" w:ascii="仿宋_GB2312" w:hAnsi="仿宋_GB2312" w:eastAsia="仿宋_GB2312" w:cs="仿宋_GB2312"/>
          <w:kern w:val="2"/>
          <w:sz w:val="32"/>
          <w:szCs w:val="32"/>
          <w:highlight w:val="none"/>
          <w:lang w:val="en-US" w:eastAsia="zh-CN" w:bidi="ar-SA"/>
        </w:rPr>
      </w:pPr>
      <w:r>
        <w:rPr>
          <w:rFonts w:hint="eastAsia" w:ascii="仿宋_GB2312" w:hAnsi="仿宋_GB2312" w:eastAsia="仿宋_GB2312" w:cs="仿宋_GB2312"/>
          <w:kern w:val="2"/>
          <w:sz w:val="32"/>
          <w:szCs w:val="32"/>
          <w:highlight w:val="none"/>
          <w:lang w:val="en-US" w:eastAsia="zh-CN" w:bidi="ar-SA"/>
        </w:rPr>
        <w:t>服务内容：为医疗卫生机构提供各类环境空气、物体表面、手、使用中消毒剂、消毒后医疗器械、无菌物品、压力蒸汽灭菌器、低温灭菌器、治疗用水、透析液、紫外线灯、医用织物、医院污水等消毒灭菌质量指标检测服务，并提供纯化水、透析用水、透析浓缩物等理化指标检测服务。</w:t>
      </w:r>
    </w:p>
    <w:p>
      <w:pPr>
        <w:pStyle w:val="2"/>
        <w:keepNext w:val="0"/>
        <w:keepLines w:val="0"/>
        <w:pageBreakBefore w:val="0"/>
        <w:widowControl w:val="0"/>
        <w:kinsoku/>
        <w:wordWrap/>
        <w:overflowPunct/>
        <w:topLinePunct w:val="0"/>
        <w:autoSpaceDE/>
        <w:autoSpaceDN/>
        <w:bidi w:val="0"/>
        <w:snapToGrid/>
        <w:spacing w:line="240" w:lineRule="auto"/>
        <w:textAlignment w:val="auto"/>
        <w:rPr>
          <w:rFonts w:hint="eastAsia" w:ascii="仿宋_GB2312" w:hAnsi="仿宋_GB2312" w:eastAsia="仿宋_GB2312" w:cs="仿宋_GB2312"/>
          <w:kern w:val="2"/>
          <w:sz w:val="32"/>
          <w:szCs w:val="32"/>
          <w:highlight w:val="none"/>
          <w:lang w:val="en-US" w:eastAsia="zh-CN" w:bidi="ar-SA"/>
        </w:rPr>
      </w:pPr>
      <w:r>
        <w:rPr>
          <w:rFonts w:hint="eastAsia" w:ascii="仿宋_GB2312" w:hAnsi="仿宋_GB2312" w:eastAsia="仿宋_GB2312" w:cs="仿宋_GB2312"/>
          <w:kern w:val="2"/>
          <w:sz w:val="32"/>
          <w:szCs w:val="32"/>
          <w:highlight w:val="none"/>
          <w:lang w:val="en-US" w:eastAsia="zh-CN" w:bidi="ar-SA"/>
        </w:rPr>
        <w:t>服务对象：医疗卫生机构及为医疗卫生机构提供消毒灭菌服务的机构。</w:t>
      </w:r>
    </w:p>
    <w:p>
      <w:pPr>
        <w:pStyle w:val="2"/>
        <w:keepNext w:val="0"/>
        <w:keepLines w:val="0"/>
        <w:pageBreakBefore w:val="0"/>
        <w:widowControl w:val="0"/>
        <w:kinsoku/>
        <w:wordWrap/>
        <w:overflowPunct/>
        <w:topLinePunct w:val="0"/>
        <w:autoSpaceDE/>
        <w:autoSpaceDN/>
        <w:bidi w:val="0"/>
        <w:snapToGrid/>
        <w:spacing w:line="240" w:lineRule="auto"/>
        <w:textAlignment w:val="auto"/>
        <w:rPr>
          <w:rFonts w:hint="default" w:ascii="仿宋_GB2312" w:hAnsi="仿宋_GB2312" w:eastAsia="仿宋_GB2312" w:cs="仿宋_GB2312"/>
          <w:kern w:val="2"/>
          <w:sz w:val="32"/>
          <w:szCs w:val="32"/>
          <w:highlight w:val="none"/>
          <w:lang w:val="en-US" w:eastAsia="zh-CN" w:bidi="ar-SA"/>
        </w:rPr>
      </w:pPr>
      <w:r>
        <w:rPr>
          <w:rFonts w:hint="eastAsia" w:ascii="仿宋_GB2312" w:hAnsi="仿宋_GB2312" w:eastAsia="仿宋_GB2312" w:cs="仿宋_GB2312"/>
          <w:kern w:val="2"/>
          <w:sz w:val="32"/>
          <w:szCs w:val="32"/>
          <w:highlight w:val="none"/>
          <w:lang w:val="en-US" w:eastAsia="zh-CN" w:bidi="ar-SA"/>
        </w:rPr>
        <w:t>联系人：刘老师     联系方式：（027）85801825</w:t>
      </w:r>
    </w:p>
    <w:p>
      <w:pPr>
        <w:pStyle w:val="2"/>
        <w:keepNext w:val="0"/>
        <w:keepLines w:val="0"/>
        <w:pageBreakBefore w:val="0"/>
        <w:widowControl w:val="0"/>
        <w:kinsoku/>
        <w:wordWrap/>
        <w:overflowPunct/>
        <w:topLinePunct w:val="0"/>
        <w:autoSpaceDE/>
        <w:autoSpaceDN/>
        <w:bidi w:val="0"/>
        <w:snapToGrid/>
        <w:spacing w:line="240" w:lineRule="auto"/>
        <w:textAlignment w:val="auto"/>
        <w:rPr>
          <w:rFonts w:hint="eastAsia" w:ascii="仿宋_GB2312" w:hAnsi="仿宋_GB2312" w:eastAsia="仿宋_GB2312" w:cs="仿宋_GB2312"/>
          <w:kern w:val="2"/>
          <w:sz w:val="32"/>
          <w:szCs w:val="32"/>
          <w:highlight w:val="none"/>
          <w:lang w:val="en-US" w:eastAsia="zh-CN" w:bidi="ar-SA"/>
        </w:rPr>
      </w:pPr>
      <w:r>
        <w:rPr>
          <w:rFonts w:hint="eastAsia" w:ascii="仿宋_GB2312" w:hAnsi="仿宋_GB2312" w:eastAsia="仿宋_GB2312" w:cs="仿宋_GB2312"/>
          <w:kern w:val="2"/>
          <w:sz w:val="32"/>
          <w:szCs w:val="32"/>
          <w:highlight w:val="none"/>
          <w:lang w:val="en-US" w:eastAsia="zh-CN" w:bidi="ar-SA"/>
        </w:rPr>
        <w:t>5．托幼／托育机构消毒质量监测</w:t>
      </w:r>
    </w:p>
    <w:p>
      <w:pPr>
        <w:pStyle w:val="2"/>
        <w:keepNext w:val="0"/>
        <w:keepLines w:val="0"/>
        <w:pageBreakBefore w:val="0"/>
        <w:widowControl w:val="0"/>
        <w:kinsoku/>
        <w:wordWrap/>
        <w:overflowPunct/>
        <w:topLinePunct w:val="0"/>
        <w:autoSpaceDE/>
        <w:autoSpaceDN/>
        <w:bidi w:val="0"/>
        <w:snapToGrid/>
        <w:spacing w:line="240" w:lineRule="auto"/>
        <w:textAlignment w:val="auto"/>
        <w:rPr>
          <w:rFonts w:hint="eastAsia" w:ascii="仿宋_GB2312" w:hAnsi="仿宋_GB2312" w:eastAsia="仿宋_GB2312" w:cs="仿宋_GB2312"/>
          <w:kern w:val="2"/>
          <w:sz w:val="32"/>
          <w:szCs w:val="32"/>
          <w:highlight w:val="none"/>
          <w:lang w:val="en-US" w:eastAsia="zh-CN" w:bidi="ar-SA"/>
        </w:rPr>
      </w:pPr>
      <w:r>
        <w:rPr>
          <w:rFonts w:hint="eastAsia" w:ascii="仿宋_GB2312" w:hAnsi="仿宋_GB2312" w:eastAsia="仿宋_GB2312" w:cs="仿宋_GB2312"/>
          <w:kern w:val="2"/>
          <w:sz w:val="32"/>
          <w:szCs w:val="32"/>
          <w:highlight w:val="none"/>
          <w:lang w:val="en-US" w:eastAsia="zh-CN" w:bidi="ar-SA"/>
        </w:rPr>
        <w:t>服务内容：提供室内空气、手表面、物体表面、餐（饮）具、使用中紫外线灯、使用中消毒剂、压力蒸汽灭菌器、戏水池等日常监测消毒卫生指标检测服务。</w:t>
      </w:r>
    </w:p>
    <w:p>
      <w:pPr>
        <w:pStyle w:val="2"/>
        <w:keepNext w:val="0"/>
        <w:keepLines w:val="0"/>
        <w:pageBreakBefore w:val="0"/>
        <w:widowControl w:val="0"/>
        <w:kinsoku/>
        <w:wordWrap/>
        <w:overflowPunct/>
        <w:topLinePunct w:val="0"/>
        <w:autoSpaceDE/>
        <w:autoSpaceDN/>
        <w:bidi w:val="0"/>
        <w:snapToGrid/>
        <w:spacing w:line="240" w:lineRule="auto"/>
        <w:textAlignment w:val="auto"/>
        <w:rPr>
          <w:rFonts w:hint="eastAsia" w:ascii="仿宋_GB2312" w:hAnsi="仿宋_GB2312" w:eastAsia="仿宋_GB2312" w:cs="仿宋_GB2312"/>
          <w:kern w:val="2"/>
          <w:sz w:val="32"/>
          <w:szCs w:val="32"/>
          <w:highlight w:val="none"/>
          <w:lang w:val="en-US" w:eastAsia="zh-CN" w:bidi="ar-SA"/>
        </w:rPr>
      </w:pPr>
      <w:r>
        <w:rPr>
          <w:rFonts w:hint="eastAsia" w:ascii="仿宋_GB2312" w:hAnsi="仿宋_GB2312" w:eastAsia="仿宋_GB2312" w:cs="仿宋_GB2312"/>
          <w:kern w:val="2"/>
          <w:sz w:val="32"/>
          <w:szCs w:val="32"/>
          <w:highlight w:val="none"/>
          <w:lang w:val="en-US" w:eastAsia="zh-CN" w:bidi="ar-SA"/>
        </w:rPr>
        <w:t>服务对象：各类托幼／托育机构。</w:t>
      </w:r>
    </w:p>
    <w:p>
      <w:pPr>
        <w:pStyle w:val="2"/>
        <w:keepNext w:val="0"/>
        <w:keepLines w:val="0"/>
        <w:pageBreakBefore w:val="0"/>
        <w:widowControl w:val="0"/>
        <w:kinsoku/>
        <w:wordWrap/>
        <w:overflowPunct/>
        <w:topLinePunct w:val="0"/>
        <w:autoSpaceDE/>
        <w:autoSpaceDN/>
        <w:bidi w:val="0"/>
        <w:snapToGrid/>
        <w:spacing w:line="240" w:lineRule="auto"/>
        <w:textAlignment w:val="auto"/>
        <w:rPr>
          <w:rFonts w:hint="default" w:ascii="仿宋_GB2312" w:hAnsi="仿宋_GB2312" w:eastAsia="仿宋_GB2312" w:cs="仿宋_GB2312"/>
          <w:kern w:val="2"/>
          <w:sz w:val="32"/>
          <w:szCs w:val="32"/>
          <w:highlight w:val="none"/>
          <w:lang w:val="en-US" w:eastAsia="zh-CN" w:bidi="ar-SA"/>
        </w:rPr>
      </w:pPr>
      <w:r>
        <w:rPr>
          <w:rFonts w:hint="eastAsia" w:ascii="仿宋_GB2312" w:hAnsi="仿宋_GB2312" w:eastAsia="仿宋_GB2312" w:cs="仿宋_GB2312"/>
          <w:kern w:val="2"/>
          <w:sz w:val="32"/>
          <w:szCs w:val="32"/>
          <w:highlight w:val="none"/>
          <w:lang w:val="en-US" w:eastAsia="zh-CN" w:bidi="ar-SA"/>
        </w:rPr>
        <w:t>联系人：许老师     联系方式：（027）85802706</w:t>
      </w:r>
    </w:p>
    <w:p>
      <w:pPr>
        <w:pStyle w:val="2"/>
        <w:keepNext w:val="0"/>
        <w:keepLines w:val="0"/>
        <w:pageBreakBefore w:val="0"/>
        <w:widowControl w:val="0"/>
        <w:kinsoku/>
        <w:wordWrap/>
        <w:overflowPunct/>
        <w:topLinePunct w:val="0"/>
        <w:autoSpaceDE/>
        <w:autoSpaceDN/>
        <w:bidi w:val="0"/>
        <w:snapToGrid/>
        <w:spacing w:line="240" w:lineRule="auto"/>
        <w:textAlignment w:val="auto"/>
        <w:rPr>
          <w:rFonts w:hint="eastAsia" w:ascii="仿宋_GB2312" w:hAnsi="仿宋_GB2312" w:eastAsia="仿宋_GB2312" w:cs="仿宋_GB2312"/>
          <w:kern w:val="2"/>
          <w:sz w:val="32"/>
          <w:szCs w:val="32"/>
          <w:highlight w:val="none"/>
          <w:lang w:val="en-US" w:eastAsia="zh-CN" w:bidi="ar-SA"/>
        </w:rPr>
      </w:pPr>
      <w:r>
        <w:rPr>
          <w:rFonts w:hint="eastAsia" w:ascii="仿宋_GB2312" w:hAnsi="仿宋_GB2312" w:eastAsia="仿宋_GB2312" w:cs="仿宋_GB2312"/>
          <w:kern w:val="2"/>
          <w:sz w:val="32"/>
          <w:szCs w:val="32"/>
          <w:highlight w:val="none"/>
          <w:lang w:val="en-US" w:eastAsia="zh-CN" w:bidi="ar-SA"/>
        </w:rPr>
        <w:t>6．重要病媒生物种类鉴定</w:t>
      </w:r>
    </w:p>
    <w:p>
      <w:pPr>
        <w:pStyle w:val="2"/>
        <w:keepNext w:val="0"/>
        <w:keepLines w:val="0"/>
        <w:pageBreakBefore w:val="0"/>
        <w:widowControl w:val="0"/>
        <w:kinsoku/>
        <w:wordWrap/>
        <w:overflowPunct/>
        <w:topLinePunct w:val="0"/>
        <w:autoSpaceDE/>
        <w:autoSpaceDN/>
        <w:bidi w:val="0"/>
        <w:snapToGrid/>
        <w:spacing w:line="240" w:lineRule="auto"/>
        <w:textAlignment w:val="auto"/>
        <w:rPr>
          <w:rFonts w:hint="eastAsia" w:ascii="仿宋_GB2312" w:hAnsi="仿宋_GB2312" w:eastAsia="仿宋_GB2312" w:cs="仿宋_GB2312"/>
          <w:kern w:val="2"/>
          <w:sz w:val="32"/>
          <w:szCs w:val="32"/>
          <w:highlight w:val="none"/>
          <w:lang w:val="en-US" w:eastAsia="zh-CN" w:bidi="ar-SA"/>
        </w:rPr>
      </w:pPr>
      <w:r>
        <w:rPr>
          <w:rFonts w:hint="eastAsia" w:ascii="仿宋_GB2312" w:hAnsi="仿宋_GB2312" w:eastAsia="仿宋_GB2312" w:cs="仿宋_GB2312"/>
          <w:kern w:val="2"/>
          <w:sz w:val="32"/>
          <w:szCs w:val="32"/>
          <w:highlight w:val="none"/>
          <w:lang w:val="en-US" w:eastAsia="zh-CN" w:bidi="ar-SA"/>
        </w:rPr>
        <w:t>服务内容：提供重要病媒生物（鼠、蚊、蝇、蟑、跳蚤、蜱虫、螨虫等）种类鉴定服务。</w:t>
      </w:r>
    </w:p>
    <w:p>
      <w:pPr>
        <w:pStyle w:val="2"/>
        <w:keepNext w:val="0"/>
        <w:keepLines w:val="0"/>
        <w:pageBreakBefore w:val="0"/>
        <w:widowControl w:val="0"/>
        <w:kinsoku/>
        <w:wordWrap/>
        <w:overflowPunct/>
        <w:topLinePunct w:val="0"/>
        <w:autoSpaceDE/>
        <w:autoSpaceDN/>
        <w:bidi w:val="0"/>
        <w:snapToGrid/>
        <w:spacing w:line="240" w:lineRule="auto"/>
        <w:textAlignment w:val="auto"/>
        <w:rPr>
          <w:rFonts w:hint="eastAsia" w:ascii="仿宋_GB2312" w:hAnsi="仿宋_GB2312" w:eastAsia="仿宋_GB2312" w:cs="仿宋_GB2312"/>
          <w:kern w:val="2"/>
          <w:sz w:val="32"/>
          <w:szCs w:val="32"/>
          <w:highlight w:val="none"/>
          <w:lang w:val="en-US" w:eastAsia="zh-CN" w:bidi="ar-SA"/>
        </w:rPr>
      </w:pPr>
      <w:r>
        <w:rPr>
          <w:rFonts w:hint="eastAsia" w:ascii="仿宋_GB2312" w:hAnsi="仿宋_GB2312" w:eastAsia="仿宋_GB2312" w:cs="仿宋_GB2312"/>
          <w:kern w:val="2"/>
          <w:sz w:val="32"/>
          <w:szCs w:val="32"/>
          <w:highlight w:val="none"/>
          <w:lang w:val="en-US" w:eastAsia="zh-CN" w:bidi="ar-SA"/>
        </w:rPr>
        <w:t>服务对象：政府及有关部门、企事业单位及社会团体。</w:t>
      </w:r>
    </w:p>
    <w:p>
      <w:pPr>
        <w:pStyle w:val="2"/>
        <w:keepNext w:val="0"/>
        <w:keepLines w:val="0"/>
        <w:pageBreakBefore w:val="0"/>
        <w:widowControl w:val="0"/>
        <w:kinsoku/>
        <w:wordWrap/>
        <w:overflowPunct/>
        <w:topLinePunct w:val="0"/>
        <w:autoSpaceDE/>
        <w:autoSpaceDN/>
        <w:bidi w:val="0"/>
        <w:snapToGrid/>
        <w:spacing w:line="240" w:lineRule="auto"/>
        <w:ind w:left="0" w:leftChars="0" w:firstLine="960" w:firstLineChars="300"/>
        <w:textAlignment w:val="auto"/>
        <w:rPr>
          <w:rFonts w:hint="default"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联系人：吴老师 联系方式：（027）85801837/85806925</w:t>
      </w:r>
    </w:p>
    <w:p>
      <w:pPr>
        <w:pStyle w:val="2"/>
        <w:keepNext w:val="0"/>
        <w:keepLines w:val="0"/>
        <w:pageBreakBefore w:val="0"/>
        <w:widowControl w:val="0"/>
        <w:kinsoku/>
        <w:wordWrap/>
        <w:overflowPunct/>
        <w:topLinePunct w:val="0"/>
        <w:autoSpaceDE/>
        <w:autoSpaceDN/>
        <w:bidi w:val="0"/>
        <w:snapToGrid/>
        <w:spacing w:line="240" w:lineRule="auto"/>
        <w:textAlignment w:val="auto"/>
        <w:rPr>
          <w:rFonts w:hint="eastAsia" w:ascii="仿宋_GB2312" w:hAnsi="仿宋_GB2312" w:eastAsia="仿宋_GB2312" w:cs="仿宋_GB2312"/>
          <w:kern w:val="2"/>
          <w:sz w:val="32"/>
          <w:szCs w:val="32"/>
          <w:highlight w:val="none"/>
          <w:lang w:val="en-US" w:eastAsia="zh-CN" w:bidi="ar-SA"/>
        </w:rPr>
      </w:pPr>
      <w:r>
        <w:rPr>
          <w:rFonts w:hint="eastAsia" w:ascii="仿宋_GB2312" w:hAnsi="仿宋_GB2312" w:eastAsia="仿宋_GB2312" w:cs="仿宋_GB2312"/>
          <w:kern w:val="2"/>
          <w:sz w:val="32"/>
          <w:szCs w:val="32"/>
          <w:highlight w:val="none"/>
          <w:lang w:val="en-US" w:eastAsia="zh-CN" w:bidi="ar-SA"/>
        </w:rPr>
        <w:t>7．卫生杀虫剂及杀虫相关器械检测</w:t>
      </w:r>
    </w:p>
    <w:p>
      <w:pPr>
        <w:pStyle w:val="2"/>
        <w:keepNext w:val="0"/>
        <w:keepLines w:val="0"/>
        <w:pageBreakBefore w:val="0"/>
        <w:widowControl w:val="0"/>
        <w:kinsoku/>
        <w:wordWrap/>
        <w:overflowPunct/>
        <w:topLinePunct w:val="0"/>
        <w:autoSpaceDE/>
        <w:autoSpaceDN/>
        <w:bidi w:val="0"/>
        <w:snapToGrid/>
        <w:spacing w:line="240" w:lineRule="auto"/>
        <w:textAlignment w:val="auto"/>
        <w:rPr>
          <w:rFonts w:hint="eastAsia" w:ascii="仿宋_GB2312" w:hAnsi="仿宋_GB2312" w:eastAsia="仿宋_GB2312" w:cs="仿宋_GB2312"/>
          <w:kern w:val="2"/>
          <w:sz w:val="32"/>
          <w:szCs w:val="32"/>
          <w:highlight w:val="none"/>
          <w:lang w:val="en-US" w:eastAsia="zh-CN" w:bidi="ar-SA"/>
        </w:rPr>
      </w:pPr>
      <w:r>
        <w:rPr>
          <w:rFonts w:hint="eastAsia" w:ascii="仿宋_GB2312" w:hAnsi="仿宋_GB2312" w:eastAsia="仿宋_GB2312" w:cs="仿宋_GB2312"/>
          <w:kern w:val="2"/>
          <w:sz w:val="32"/>
          <w:szCs w:val="32"/>
          <w:highlight w:val="none"/>
          <w:lang w:val="en-US" w:eastAsia="zh-CN" w:bidi="ar-SA"/>
        </w:rPr>
        <w:t>服务内容：提供卫生杀虫剂及杀虫器械实验室效果测定及评价服务。</w:t>
      </w:r>
    </w:p>
    <w:p>
      <w:pPr>
        <w:pStyle w:val="2"/>
        <w:keepNext w:val="0"/>
        <w:keepLines w:val="0"/>
        <w:pageBreakBefore w:val="0"/>
        <w:widowControl w:val="0"/>
        <w:kinsoku/>
        <w:wordWrap/>
        <w:overflowPunct/>
        <w:topLinePunct w:val="0"/>
        <w:autoSpaceDE/>
        <w:autoSpaceDN/>
        <w:bidi w:val="0"/>
        <w:snapToGrid/>
        <w:spacing w:line="240" w:lineRule="auto"/>
        <w:ind w:left="0" w:leftChars="0" w:firstLine="960" w:firstLineChars="300"/>
        <w:textAlignment w:val="auto"/>
        <w:rPr>
          <w:rFonts w:hint="eastAsia" w:ascii="仿宋_GB2312" w:hAnsi="仿宋_GB2312" w:eastAsia="仿宋_GB2312" w:cs="仿宋_GB2312"/>
          <w:kern w:val="2"/>
          <w:sz w:val="32"/>
          <w:szCs w:val="32"/>
          <w:highlight w:val="none"/>
          <w:lang w:val="en-US" w:eastAsia="zh-CN" w:bidi="ar-SA"/>
        </w:rPr>
      </w:pPr>
      <w:r>
        <w:rPr>
          <w:rFonts w:hint="eastAsia" w:ascii="仿宋_GB2312" w:hAnsi="仿宋_GB2312" w:eastAsia="仿宋_GB2312" w:cs="仿宋_GB2312"/>
          <w:kern w:val="2"/>
          <w:sz w:val="32"/>
          <w:szCs w:val="32"/>
          <w:highlight w:val="none"/>
          <w:lang w:val="en-US" w:eastAsia="zh-CN" w:bidi="ar-SA"/>
        </w:rPr>
        <w:t>服务对象：卫生杀虫剂及杀虫器械的生产、经营、销售企业。</w:t>
      </w:r>
    </w:p>
    <w:p>
      <w:pPr>
        <w:pStyle w:val="2"/>
        <w:keepNext w:val="0"/>
        <w:keepLines w:val="0"/>
        <w:pageBreakBefore w:val="0"/>
        <w:widowControl w:val="0"/>
        <w:kinsoku/>
        <w:wordWrap/>
        <w:overflowPunct/>
        <w:topLinePunct w:val="0"/>
        <w:autoSpaceDE/>
        <w:autoSpaceDN/>
        <w:bidi w:val="0"/>
        <w:snapToGrid/>
        <w:spacing w:line="240" w:lineRule="auto"/>
        <w:ind w:left="0" w:leftChars="0" w:firstLine="960" w:firstLineChars="300"/>
        <w:textAlignment w:val="auto"/>
        <w:rPr>
          <w:rFonts w:hint="default"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联系人：吴老师 联系方式：（027）85801837/85806925</w:t>
      </w:r>
    </w:p>
    <w:p>
      <w:pPr>
        <w:pStyle w:val="2"/>
        <w:keepNext w:val="0"/>
        <w:keepLines w:val="0"/>
        <w:pageBreakBefore w:val="0"/>
        <w:widowControl w:val="0"/>
        <w:kinsoku/>
        <w:wordWrap/>
        <w:overflowPunct/>
        <w:topLinePunct w:val="0"/>
        <w:autoSpaceDE/>
        <w:autoSpaceDN/>
        <w:bidi w:val="0"/>
        <w:snapToGrid/>
        <w:spacing w:line="240" w:lineRule="auto"/>
        <w:textAlignment w:val="auto"/>
        <w:rPr>
          <w:rFonts w:hint="eastAsia" w:ascii="仿宋_GB2312" w:hAnsi="仿宋_GB2312" w:eastAsia="仿宋_GB2312" w:cs="仿宋_GB2312"/>
          <w:kern w:val="2"/>
          <w:sz w:val="32"/>
          <w:szCs w:val="32"/>
          <w:highlight w:val="none"/>
          <w:lang w:val="en-US" w:eastAsia="zh-CN" w:bidi="ar-SA"/>
        </w:rPr>
        <w:sectPr>
          <w:pgSz w:w="11906" w:h="16838"/>
          <w:pgMar w:top="1440" w:right="1800" w:bottom="1440" w:left="1800" w:header="851" w:footer="992" w:gutter="0"/>
          <w:cols w:space="425" w:num="1"/>
          <w:docGrid w:type="lines" w:linePitch="312" w:charSpace="0"/>
        </w:sectPr>
      </w:pPr>
    </w:p>
    <w:p>
      <w:pPr>
        <w:pStyle w:val="48"/>
        <w:keepNext w:val="0"/>
        <w:keepLines w:val="0"/>
        <w:pageBreakBefore w:val="0"/>
        <w:widowControl w:val="0"/>
        <w:numPr>
          <w:ilvl w:val="0"/>
          <w:numId w:val="1"/>
        </w:numPr>
        <w:kinsoku/>
        <w:wordWrap/>
        <w:overflowPunct/>
        <w:topLinePunct w:val="0"/>
        <w:autoSpaceDE/>
        <w:autoSpaceDN/>
        <w:bidi w:val="0"/>
        <w:snapToGrid/>
        <w:spacing w:line="240" w:lineRule="auto"/>
        <w:ind w:left="640" w:firstLine="0" w:firstLineChars="0"/>
        <w:jc w:val="center"/>
        <w:textAlignment w:val="auto"/>
        <w:outlineLvl w:val="1"/>
        <w:rPr>
          <w:rFonts w:hint="eastAsia" w:ascii="黑体" w:hAnsi="黑体" w:eastAsia="黑体" w:cs="黑体"/>
          <w:sz w:val="32"/>
          <w:szCs w:val="32"/>
          <w:highlight w:val="none"/>
        </w:rPr>
      </w:pPr>
      <w:r>
        <w:rPr>
          <w:rFonts w:hint="eastAsia" w:ascii="黑体" w:hAnsi="黑体" w:eastAsia="黑体" w:cs="黑体"/>
          <w:sz w:val="32"/>
          <w:szCs w:val="32"/>
          <w:highlight w:val="none"/>
        </w:rPr>
        <w:t>大型活动与重点场所公共卫生保障技术服务</w:t>
      </w:r>
    </w:p>
    <w:p>
      <w:pPr>
        <w:keepNext w:val="0"/>
        <w:keepLines w:val="0"/>
        <w:pageBreakBefore w:val="0"/>
        <w:widowControl w:val="0"/>
        <w:kinsoku/>
        <w:wordWrap/>
        <w:overflowPunct/>
        <w:topLinePunct w:val="0"/>
        <w:autoSpaceDE/>
        <w:autoSpaceDN/>
        <w:bidi w:val="0"/>
        <w:adjustRightInd w:val="0"/>
        <w:snapToGrid/>
        <w:spacing w:line="240" w:lineRule="auto"/>
        <w:textAlignment w:val="auto"/>
        <w:outlineLvl w:val="2"/>
        <w:rPr>
          <w:rFonts w:hint="eastAsia" w:ascii="楷体_GB2312" w:hAnsi="楷体_GB2312" w:eastAsia="楷体_GB2312" w:cs="楷体_GB2312"/>
          <w:sz w:val="32"/>
          <w:szCs w:val="32"/>
          <w:highlight w:val="none"/>
        </w:rPr>
      </w:pPr>
    </w:p>
    <w:p>
      <w:pPr>
        <w:keepNext w:val="0"/>
        <w:keepLines w:val="0"/>
        <w:pageBreakBefore w:val="0"/>
        <w:widowControl w:val="0"/>
        <w:kinsoku/>
        <w:wordWrap/>
        <w:overflowPunct/>
        <w:topLinePunct w:val="0"/>
        <w:autoSpaceDE/>
        <w:autoSpaceDN/>
        <w:bidi w:val="0"/>
        <w:adjustRightInd w:val="0"/>
        <w:snapToGrid/>
        <w:spacing w:line="240" w:lineRule="auto"/>
        <w:textAlignment w:val="auto"/>
        <w:outlineLvl w:val="2"/>
        <w:rPr>
          <w:rFonts w:hint="eastAsia" w:ascii="仿宋_GB2312" w:hAnsi="仿宋_GB2312" w:eastAsia="仿宋_GB2312" w:cs="仿宋_GB2312"/>
          <w:b/>
          <w:bCs/>
          <w:color w:val="AFABAB" w:themeColor="background2" w:themeShade="BF"/>
          <w:sz w:val="32"/>
          <w:szCs w:val="32"/>
          <w:highlight w:val="none"/>
          <w:lang w:eastAsia="zh-CN"/>
        </w:rPr>
      </w:pPr>
      <w:r>
        <w:rPr>
          <w:rFonts w:hint="eastAsia" w:ascii="仿宋_GB2312" w:hAnsi="仿宋_GB2312" w:eastAsia="仿宋_GB2312" w:cs="仿宋_GB2312"/>
          <w:sz w:val="32"/>
          <w:szCs w:val="32"/>
          <w:highlight w:val="none"/>
        </w:rPr>
        <w:t>（一）医疗卫生综合保障技术服务</w:t>
      </w:r>
    </w:p>
    <w:p>
      <w:pPr>
        <w:pStyle w:val="48"/>
        <w:keepNext w:val="0"/>
        <w:keepLines w:val="0"/>
        <w:pageBreakBefore w:val="0"/>
        <w:widowControl w:val="0"/>
        <w:kinsoku/>
        <w:wordWrap/>
        <w:overflowPunct/>
        <w:topLinePunct w:val="0"/>
        <w:autoSpaceDE/>
        <w:autoSpaceDN/>
        <w:bidi w:val="0"/>
        <w:adjustRightInd w:val="0"/>
        <w:snapToGrid/>
        <w:spacing w:line="240" w:lineRule="auto"/>
        <w:ind w:left="0" w:leftChars="0" w:firstLine="640" w:firstLineChars="200"/>
        <w:textAlignment w:val="auto"/>
        <w:outlineLvl w:val="2"/>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服务内容：</w:t>
      </w:r>
    </w:p>
    <w:p>
      <w:pPr>
        <w:pStyle w:val="48"/>
        <w:keepNext w:val="0"/>
        <w:keepLines w:val="0"/>
        <w:pageBreakBefore w:val="0"/>
        <w:widowControl w:val="0"/>
        <w:kinsoku/>
        <w:wordWrap/>
        <w:overflowPunct/>
        <w:topLinePunct w:val="0"/>
        <w:autoSpaceDE/>
        <w:autoSpaceDN/>
        <w:bidi w:val="0"/>
        <w:adjustRightInd w:val="0"/>
        <w:snapToGrid/>
        <w:spacing w:line="240" w:lineRule="auto"/>
        <w:ind w:left="0" w:leftChars="0" w:firstLine="640" w:firstLineChars="200"/>
        <w:textAlignment w:val="auto"/>
        <w:outlineLvl w:val="2"/>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1．公共卫生保障。制订实施各类会议或活动公共卫生保障方案；提供区域公共场所卫生、集中式空调、二次供水和生活饮用水卫生监测等保障服务，处理生活饮用水污染等突发公共卫生事件；提供接待酒店等住宿卫生检测服务工作；加强城市供水机构水质卫生监测管理，确保公共卫生安全。</w:t>
      </w:r>
    </w:p>
    <w:p>
      <w:pPr>
        <w:pStyle w:val="48"/>
        <w:keepNext w:val="0"/>
        <w:keepLines w:val="0"/>
        <w:pageBreakBefore w:val="0"/>
        <w:widowControl w:val="0"/>
        <w:kinsoku/>
        <w:wordWrap/>
        <w:overflowPunct/>
        <w:topLinePunct w:val="0"/>
        <w:autoSpaceDE/>
        <w:autoSpaceDN/>
        <w:bidi w:val="0"/>
        <w:adjustRightInd w:val="0"/>
        <w:snapToGrid/>
        <w:spacing w:line="240" w:lineRule="auto"/>
        <w:ind w:left="0" w:leftChars="0" w:firstLine="640" w:firstLineChars="200"/>
        <w:textAlignment w:val="auto"/>
        <w:outlineLvl w:val="2"/>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2．疾病防控和卫生应急。制订各类会议或活动疾病预防控制工作方案，开展风险评估；组建针对大型会议、活动传染病防控和卫生应急队伍，处置可能发生的突发公共卫生事件；做好应急物资储备，组织举办为会议、活动提供相关服务的工作人员培训和实战演练；制订和实施涉及会议、活动的健康监测和症状监测方案，突发事件处理工作方案，完成疾病预防控制和卫生应急保障工作。</w:t>
      </w:r>
    </w:p>
    <w:p>
      <w:pPr>
        <w:pStyle w:val="48"/>
        <w:keepNext w:val="0"/>
        <w:keepLines w:val="0"/>
        <w:pageBreakBefore w:val="0"/>
        <w:widowControl w:val="0"/>
        <w:kinsoku/>
        <w:wordWrap/>
        <w:overflowPunct/>
        <w:topLinePunct w:val="0"/>
        <w:autoSpaceDE/>
        <w:autoSpaceDN/>
        <w:bidi w:val="0"/>
        <w:adjustRightInd w:val="0"/>
        <w:snapToGrid/>
        <w:spacing w:line="240" w:lineRule="auto"/>
        <w:ind w:left="0" w:leftChars="0" w:firstLine="640" w:firstLineChars="200"/>
        <w:textAlignment w:val="auto"/>
        <w:outlineLvl w:val="2"/>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3．病媒生物防制和健康教育。制订病媒生物防制工作方案，开展会议、活动场馆及周边环境病媒生物种类与密度状况监测，把病媒生物密度控制在相应标准范围内，预防病媒传染病的暴发流行；以会议、活动场馆和接待酒店、旅游景区为重心，开展健康教育和卫生科普宣传活动。</w:t>
      </w:r>
    </w:p>
    <w:p>
      <w:pPr>
        <w:pStyle w:val="48"/>
        <w:keepNext w:val="0"/>
        <w:keepLines w:val="0"/>
        <w:pageBreakBefore w:val="0"/>
        <w:widowControl w:val="0"/>
        <w:kinsoku/>
        <w:wordWrap/>
        <w:overflowPunct/>
        <w:topLinePunct w:val="0"/>
        <w:autoSpaceDE/>
        <w:autoSpaceDN/>
        <w:bidi w:val="0"/>
        <w:adjustRightInd w:val="0"/>
        <w:snapToGrid/>
        <w:spacing w:line="240" w:lineRule="auto"/>
        <w:ind w:left="0" w:leftChars="0" w:firstLine="640" w:firstLineChars="200"/>
        <w:textAlignment w:val="auto"/>
        <w:outlineLvl w:val="2"/>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服务对象：政府及有关部门、企事业单位、工业园区、市场等。</w:t>
      </w:r>
    </w:p>
    <w:p>
      <w:pPr>
        <w:pStyle w:val="48"/>
        <w:keepNext w:val="0"/>
        <w:keepLines w:val="0"/>
        <w:pageBreakBefore w:val="0"/>
        <w:widowControl w:val="0"/>
        <w:kinsoku/>
        <w:wordWrap/>
        <w:overflowPunct/>
        <w:topLinePunct w:val="0"/>
        <w:autoSpaceDE/>
        <w:autoSpaceDN/>
        <w:bidi w:val="0"/>
        <w:adjustRightInd w:val="0"/>
        <w:snapToGrid/>
        <w:spacing w:line="240" w:lineRule="auto"/>
        <w:ind w:left="0" w:leftChars="0" w:firstLine="640" w:firstLineChars="200"/>
        <w:textAlignment w:val="auto"/>
        <w:outlineLvl w:val="2"/>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联系人：</w:t>
      </w:r>
    </w:p>
    <w:p>
      <w:pPr>
        <w:pStyle w:val="48"/>
        <w:keepNext w:val="0"/>
        <w:keepLines w:val="0"/>
        <w:pageBreakBefore w:val="0"/>
        <w:widowControl w:val="0"/>
        <w:kinsoku/>
        <w:wordWrap/>
        <w:overflowPunct/>
        <w:topLinePunct w:val="0"/>
        <w:autoSpaceDE/>
        <w:autoSpaceDN/>
        <w:bidi w:val="0"/>
        <w:adjustRightInd w:val="0"/>
        <w:snapToGrid/>
        <w:spacing w:line="240" w:lineRule="auto"/>
        <w:ind w:left="0" w:leftChars="0" w:firstLine="640" w:firstLineChars="200"/>
        <w:textAlignment w:val="auto"/>
        <w:outlineLvl w:val="2"/>
        <w:rPr>
          <w:rFonts w:hint="default" w:ascii="仿宋_GB2312" w:hAnsi="仿宋_GB2312" w:eastAsia="仿宋_GB2312" w:cs="仿宋_GB2312"/>
          <w:color w:val="auto"/>
          <w:sz w:val="32"/>
          <w:szCs w:val="32"/>
          <w:highlight w:val="yellow"/>
          <w:lang w:val="en-US"/>
        </w:rPr>
      </w:pPr>
      <w:r>
        <w:rPr>
          <w:rFonts w:hint="eastAsia" w:ascii="仿宋_GB2312" w:hAnsi="仿宋_GB2312" w:eastAsia="仿宋_GB2312" w:cs="仿宋_GB2312"/>
          <w:color w:val="auto"/>
          <w:sz w:val="32"/>
          <w:szCs w:val="32"/>
          <w:highlight w:val="none"/>
          <w:lang w:val="en-US" w:eastAsia="zh-CN"/>
        </w:rPr>
        <w:t>汪老师（卫生应急）     联系方式：</w:t>
      </w:r>
      <w:r>
        <w:rPr>
          <w:rFonts w:hint="eastAsia" w:ascii="仿宋_GB2312" w:hAnsi="仿宋_GB2312" w:eastAsia="仿宋_GB2312" w:cs="仿宋_GB2312"/>
          <w:color w:val="auto"/>
          <w:sz w:val="32"/>
          <w:szCs w:val="32"/>
          <w:highlight w:val="yellow"/>
          <w:lang w:val="en-US" w:eastAsia="zh-CN"/>
        </w:rPr>
        <w:t>18971261904</w:t>
      </w:r>
    </w:p>
    <w:p>
      <w:pPr>
        <w:pStyle w:val="2"/>
        <w:keepNext w:val="0"/>
        <w:keepLines w:val="0"/>
        <w:pageBreakBefore w:val="0"/>
        <w:widowControl w:val="0"/>
        <w:kinsoku/>
        <w:wordWrap/>
        <w:overflowPunct/>
        <w:topLinePunct w:val="0"/>
        <w:autoSpaceDE/>
        <w:autoSpaceDN/>
        <w:bidi w:val="0"/>
        <w:snapToGrid/>
        <w:spacing w:line="240" w:lineRule="auto"/>
        <w:ind w:left="0" w:leftChars="0" w:firstLine="640" w:firstLineChars="200"/>
        <w:textAlignment w:val="auto"/>
        <w:rPr>
          <w:rFonts w:hint="default"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吴老师（病媒生物防制） 联系方式：15071485578</w:t>
      </w:r>
    </w:p>
    <w:p>
      <w:pPr>
        <w:pStyle w:val="48"/>
        <w:keepNext w:val="0"/>
        <w:keepLines w:val="0"/>
        <w:pageBreakBefore w:val="0"/>
        <w:widowControl w:val="0"/>
        <w:kinsoku/>
        <w:wordWrap/>
        <w:overflowPunct/>
        <w:topLinePunct w:val="0"/>
        <w:autoSpaceDE/>
        <w:autoSpaceDN/>
        <w:bidi w:val="0"/>
        <w:adjustRightInd w:val="0"/>
        <w:snapToGrid/>
        <w:spacing w:line="240" w:lineRule="auto"/>
        <w:ind w:left="0" w:leftChars="0" w:firstLine="640" w:firstLineChars="200"/>
        <w:textAlignment w:val="auto"/>
        <w:outlineLvl w:val="2"/>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梅老师（健康教育）     联系方式：18062552818</w:t>
      </w:r>
    </w:p>
    <w:p>
      <w:pPr>
        <w:pStyle w:val="48"/>
        <w:keepNext w:val="0"/>
        <w:keepLines w:val="0"/>
        <w:pageBreakBefore w:val="0"/>
        <w:widowControl w:val="0"/>
        <w:kinsoku/>
        <w:wordWrap/>
        <w:overflowPunct/>
        <w:topLinePunct w:val="0"/>
        <w:autoSpaceDE/>
        <w:autoSpaceDN/>
        <w:bidi w:val="0"/>
        <w:adjustRightInd w:val="0"/>
        <w:snapToGrid/>
        <w:spacing w:line="240" w:lineRule="auto"/>
        <w:ind w:left="0" w:leftChars="0" w:firstLine="640" w:firstLineChars="200"/>
        <w:textAlignment w:val="auto"/>
        <w:outlineLvl w:val="2"/>
        <w:rPr>
          <w:rFonts w:hint="eastAsia" w:ascii="仿宋_GB2312" w:hAnsi="仿宋_GB2312" w:eastAsia="仿宋_GB2312" w:cs="仿宋_GB2312"/>
          <w:sz w:val="32"/>
          <w:szCs w:val="32"/>
          <w:highlight w:val="none"/>
          <w:lang w:val="en-US" w:eastAsia="zh-CN"/>
        </w:rPr>
      </w:pPr>
    </w:p>
    <w:p>
      <w:pPr>
        <w:keepNext w:val="0"/>
        <w:keepLines w:val="0"/>
        <w:pageBreakBefore w:val="0"/>
        <w:widowControl w:val="0"/>
        <w:kinsoku/>
        <w:wordWrap/>
        <w:overflowPunct/>
        <w:topLinePunct w:val="0"/>
        <w:autoSpaceDE/>
        <w:autoSpaceDN/>
        <w:bidi w:val="0"/>
        <w:snapToGrid/>
        <w:spacing w:line="240" w:lineRule="auto"/>
        <w:textAlignment w:val="auto"/>
        <w:rPr>
          <w:rFonts w:hint="eastAsia" w:ascii="仿宋_GB2312" w:hAnsi="仿宋_GB2312" w:eastAsia="仿宋_GB2312" w:cs="仿宋_GB2312"/>
          <w:b/>
          <w:bCs/>
          <w:color w:val="AFABAB" w:themeColor="background2" w:themeShade="BF"/>
          <w:sz w:val="32"/>
          <w:szCs w:val="32"/>
          <w:highlight w:val="none"/>
          <w:lang w:eastAsia="zh-CN"/>
        </w:rPr>
      </w:pP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val="en-US" w:eastAsia="zh-CN"/>
        </w:rPr>
        <w:t>二</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shd w:val="clear"/>
          <w:lang w:eastAsia="zh-CN"/>
        </w:rPr>
        <w:t>食源性</w:t>
      </w:r>
      <w:r>
        <w:rPr>
          <w:rFonts w:hint="eastAsia" w:ascii="仿宋_GB2312" w:hAnsi="仿宋_GB2312" w:eastAsia="仿宋_GB2312" w:cs="仿宋_GB2312"/>
          <w:sz w:val="32"/>
          <w:szCs w:val="32"/>
          <w:highlight w:val="none"/>
          <w:shd w:val="clear"/>
        </w:rPr>
        <w:t>突发事件专业处置技术服务</w:t>
      </w:r>
    </w:p>
    <w:p>
      <w:pPr>
        <w:keepNext w:val="0"/>
        <w:keepLines w:val="0"/>
        <w:pageBreakBefore w:val="0"/>
        <w:widowControl w:val="0"/>
        <w:kinsoku/>
        <w:wordWrap/>
        <w:overflowPunct/>
        <w:topLinePunct w:val="0"/>
        <w:autoSpaceDE/>
        <w:autoSpaceDN/>
        <w:bidi w:val="0"/>
        <w:snapToGrid/>
        <w:spacing w:line="240" w:lineRule="auto"/>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服务内容：针对部分食源性疾病、食物中毒进行专业处置。</w:t>
      </w:r>
    </w:p>
    <w:p>
      <w:pPr>
        <w:keepNext w:val="0"/>
        <w:keepLines w:val="0"/>
        <w:pageBreakBefore w:val="0"/>
        <w:widowControl w:val="0"/>
        <w:kinsoku/>
        <w:wordWrap/>
        <w:overflowPunct/>
        <w:topLinePunct w:val="0"/>
        <w:autoSpaceDE/>
        <w:autoSpaceDN/>
        <w:bidi w:val="0"/>
        <w:snapToGrid/>
        <w:spacing w:line="240" w:lineRule="auto"/>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服务对象：政府及有关部门、企事业单位及社会团体。</w:t>
      </w:r>
    </w:p>
    <w:p>
      <w:pPr>
        <w:pStyle w:val="2"/>
        <w:keepNext w:val="0"/>
        <w:keepLines w:val="0"/>
        <w:pageBreakBefore w:val="0"/>
        <w:widowControl w:val="0"/>
        <w:kinsoku/>
        <w:wordWrap/>
        <w:overflowPunct/>
        <w:topLinePunct w:val="0"/>
        <w:autoSpaceDE/>
        <w:autoSpaceDN/>
        <w:bidi w:val="0"/>
        <w:snapToGrid/>
        <w:spacing w:line="240" w:lineRule="auto"/>
        <w:ind w:left="0" w:leftChars="0" w:firstLine="640" w:firstLineChars="200"/>
        <w:textAlignment w:val="auto"/>
        <w:rPr>
          <w:rFonts w:hint="default"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联系人：孙老师     联系方式：（027）85801786</w:t>
      </w:r>
    </w:p>
    <w:p>
      <w:pPr>
        <w:keepNext w:val="0"/>
        <w:keepLines w:val="0"/>
        <w:pageBreakBefore w:val="0"/>
        <w:widowControl w:val="0"/>
        <w:kinsoku/>
        <w:wordWrap/>
        <w:overflowPunct/>
        <w:topLinePunct w:val="0"/>
        <w:autoSpaceDE/>
        <w:autoSpaceDN/>
        <w:bidi w:val="0"/>
        <w:snapToGrid/>
        <w:spacing w:line="240" w:lineRule="auto"/>
        <w:textAlignment w:val="auto"/>
        <w:rPr>
          <w:rFonts w:hint="eastAsia" w:ascii="仿宋_GB2312" w:hAnsi="仿宋_GB2312" w:eastAsia="仿宋_GB2312" w:cs="仿宋_GB2312"/>
          <w:sz w:val="32"/>
          <w:szCs w:val="32"/>
          <w:highlight w:val="none"/>
        </w:rPr>
      </w:pPr>
    </w:p>
    <w:p>
      <w:pPr>
        <w:keepNext w:val="0"/>
        <w:keepLines w:val="0"/>
        <w:pageBreakBefore w:val="0"/>
        <w:widowControl w:val="0"/>
        <w:kinsoku/>
        <w:wordWrap/>
        <w:overflowPunct/>
        <w:topLinePunct w:val="0"/>
        <w:autoSpaceDE/>
        <w:autoSpaceDN/>
        <w:bidi w:val="0"/>
        <w:snapToGrid/>
        <w:spacing w:line="240" w:lineRule="auto"/>
        <w:textAlignment w:val="auto"/>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val="en-US" w:eastAsia="zh-CN"/>
        </w:rPr>
        <w:t>三</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shd w:val="clear"/>
          <w:lang w:val="en-US" w:eastAsia="zh-CN"/>
        </w:rPr>
        <w:t>移动专项技术服务</w:t>
      </w:r>
      <w:r>
        <w:rPr>
          <w:rFonts w:hint="eastAsia" w:ascii="仿宋_GB2312" w:hAnsi="仿宋_GB2312" w:eastAsia="仿宋_GB2312" w:cs="仿宋_GB2312"/>
          <w:sz w:val="32"/>
          <w:szCs w:val="32"/>
          <w:highlight w:val="yellow"/>
          <w:shd w:val="clear"/>
          <w:lang w:val="en-US" w:eastAsia="zh-CN"/>
        </w:rPr>
        <w:t>（特种车辆）</w:t>
      </w:r>
    </w:p>
    <w:p>
      <w:pPr>
        <w:keepNext w:val="0"/>
        <w:keepLines w:val="0"/>
        <w:pageBreakBefore w:val="0"/>
        <w:widowControl w:val="0"/>
        <w:kinsoku/>
        <w:wordWrap/>
        <w:overflowPunct/>
        <w:topLinePunct w:val="0"/>
        <w:autoSpaceDE/>
        <w:autoSpaceDN/>
        <w:bidi w:val="0"/>
        <w:snapToGrid/>
        <w:spacing w:line="240" w:lineRule="auto"/>
        <w:ind w:firstLine="640" w:firstLineChars="200"/>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服务内容：</w:t>
      </w:r>
    </w:p>
    <w:p>
      <w:pPr>
        <w:keepNext w:val="0"/>
        <w:keepLines w:val="0"/>
        <w:pageBreakBefore w:val="0"/>
        <w:widowControl w:val="0"/>
        <w:kinsoku/>
        <w:wordWrap/>
        <w:overflowPunct/>
        <w:topLinePunct w:val="0"/>
        <w:autoSpaceDE/>
        <w:autoSpaceDN/>
        <w:bidi w:val="0"/>
        <w:snapToGrid/>
        <w:spacing w:line="240" w:lineRule="auto"/>
        <w:ind w:firstLine="640" w:firstLineChars="200"/>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1.移动水质检测服务：可以快速测定多种理化指标及水质综合生物毒性，可用于大型活动饮用水安全保障和饮用水突发污染事件现场应急检测。</w:t>
      </w:r>
    </w:p>
    <w:p>
      <w:pPr>
        <w:keepNext w:val="0"/>
        <w:keepLines w:val="0"/>
        <w:pageBreakBefore w:val="0"/>
        <w:widowControl w:val="0"/>
        <w:kinsoku/>
        <w:wordWrap/>
        <w:overflowPunct/>
        <w:topLinePunct w:val="0"/>
        <w:autoSpaceDE/>
        <w:autoSpaceDN/>
        <w:bidi w:val="0"/>
        <w:snapToGrid/>
        <w:spacing w:line="240" w:lineRule="auto"/>
        <w:ind w:firstLine="640" w:firstLineChars="200"/>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2.移动核酸检测服务：具压力梯度的三区分布，配备核酸提取、扩增设备，能到达各类现场开展核酸检测。</w:t>
      </w:r>
    </w:p>
    <w:p>
      <w:pPr>
        <w:keepNext w:val="0"/>
        <w:keepLines w:val="0"/>
        <w:pageBreakBefore w:val="0"/>
        <w:widowControl w:val="0"/>
        <w:kinsoku/>
        <w:wordWrap/>
        <w:overflowPunct/>
        <w:topLinePunct w:val="0"/>
        <w:autoSpaceDE/>
        <w:autoSpaceDN/>
        <w:bidi w:val="0"/>
        <w:snapToGrid/>
        <w:spacing w:line="240" w:lineRule="auto"/>
        <w:ind w:firstLine="640" w:firstLineChars="200"/>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3.移动消杀服务：车上固定装有大加农炮，意大利进口设备，该设备可进行超低容量、常量和热烟雾三种喷雾方式切换，适用于大面积外环境消毒杀虫，2019年军运会病媒防制和2020年新冠疫情消毒均发挥了重要作用。消杀车上还可以配备其他的消杀设备，如部分车辆不易进入的场所，可以使用小型的超低容量、常量喷雾器和热烟雾机等。</w:t>
      </w:r>
    </w:p>
    <w:p>
      <w:pPr>
        <w:keepNext w:val="0"/>
        <w:keepLines w:val="0"/>
        <w:pageBreakBefore w:val="0"/>
        <w:widowControl w:val="0"/>
        <w:kinsoku/>
        <w:wordWrap/>
        <w:overflowPunct/>
        <w:topLinePunct w:val="0"/>
        <w:autoSpaceDE/>
        <w:autoSpaceDN/>
        <w:bidi w:val="0"/>
        <w:snapToGrid/>
        <w:spacing w:line="240" w:lineRule="auto"/>
        <w:ind w:firstLine="640" w:firstLineChars="200"/>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4.移动疫苗冷链运转服务：提供疫苗及药品冷链运输服务，按照规范进行储存运输。</w:t>
      </w:r>
    </w:p>
    <w:p>
      <w:pPr>
        <w:keepNext w:val="0"/>
        <w:keepLines w:val="0"/>
        <w:pageBreakBefore w:val="0"/>
        <w:widowControl w:val="0"/>
        <w:kinsoku/>
        <w:wordWrap/>
        <w:overflowPunct/>
        <w:topLinePunct w:val="0"/>
        <w:autoSpaceDE/>
        <w:autoSpaceDN/>
        <w:bidi w:val="0"/>
        <w:snapToGrid/>
        <w:spacing w:line="240" w:lineRule="auto"/>
        <w:ind w:firstLine="640" w:firstLineChars="200"/>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5.移动疫苗接种服务：是移动的疫苗接种点，配备冷链及急救设备，可以快速响应指定地点或场所的疫苗接种需求，现场完成各类疫苗的登记、接种以及异常反应处置。</w:t>
      </w:r>
    </w:p>
    <w:p>
      <w:pPr>
        <w:keepNext w:val="0"/>
        <w:keepLines w:val="0"/>
        <w:pageBreakBefore w:val="0"/>
        <w:widowControl w:val="0"/>
        <w:kinsoku/>
        <w:wordWrap/>
        <w:overflowPunct/>
        <w:topLinePunct w:val="0"/>
        <w:autoSpaceDE/>
        <w:autoSpaceDN/>
        <w:bidi w:val="0"/>
        <w:snapToGrid/>
        <w:spacing w:line="240" w:lineRule="auto"/>
        <w:ind w:firstLine="640" w:firstLineChars="200"/>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6.移动生活保障服务：能在应急处置、举办大型赛事活动及开展应急演练中提供专业技术服务，能为60人提供3天的生活保障。</w:t>
      </w:r>
    </w:p>
    <w:p>
      <w:pPr>
        <w:keepNext w:val="0"/>
        <w:keepLines w:val="0"/>
        <w:pageBreakBefore w:val="0"/>
        <w:widowControl w:val="0"/>
        <w:kinsoku/>
        <w:wordWrap/>
        <w:overflowPunct/>
        <w:topLinePunct w:val="0"/>
        <w:autoSpaceDE/>
        <w:autoSpaceDN/>
        <w:bidi w:val="0"/>
        <w:snapToGrid/>
        <w:spacing w:line="240" w:lineRule="auto"/>
        <w:ind w:firstLine="640" w:firstLineChars="200"/>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7.移动通信指挥服务：可作为前方移动指挥部，配备视联动力和省、市、区疾控视频调动系统，可联通省、市、区三级指挥调度平台，开展现场指挥调度、专家会商和风险评估。</w:t>
      </w:r>
    </w:p>
    <w:p>
      <w:pPr>
        <w:keepNext w:val="0"/>
        <w:keepLines w:val="0"/>
        <w:pageBreakBefore w:val="0"/>
        <w:widowControl w:val="0"/>
        <w:kinsoku/>
        <w:wordWrap/>
        <w:overflowPunct/>
        <w:topLinePunct w:val="0"/>
        <w:autoSpaceDE/>
        <w:autoSpaceDN/>
        <w:bidi w:val="0"/>
        <w:snapToGrid/>
        <w:spacing w:line="240" w:lineRule="auto"/>
        <w:ind w:firstLine="640" w:firstLineChars="200"/>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8.移动病原检测服务：是移动的P2实验室，可用于突发公共卫生事件现场应急检测，可开展样本的多病原快速检测，能满足重大突发公共卫生事件和大型活动保障的现场快速检测的需要。</w:t>
      </w:r>
    </w:p>
    <w:p>
      <w:pPr>
        <w:pStyle w:val="48"/>
        <w:keepNext w:val="0"/>
        <w:keepLines w:val="0"/>
        <w:pageBreakBefore w:val="0"/>
        <w:widowControl w:val="0"/>
        <w:kinsoku/>
        <w:wordWrap/>
        <w:overflowPunct/>
        <w:topLinePunct w:val="0"/>
        <w:autoSpaceDE/>
        <w:autoSpaceDN/>
        <w:bidi w:val="0"/>
        <w:adjustRightInd w:val="0"/>
        <w:snapToGrid/>
        <w:spacing w:line="240" w:lineRule="auto"/>
        <w:ind w:left="638" w:leftChars="304" w:firstLine="0" w:firstLineChars="0"/>
        <w:textAlignment w:val="auto"/>
        <w:outlineLvl w:val="2"/>
        <w:rPr>
          <w:rFonts w:hint="default"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服务对象：政府及有关部门、企事业单位及社会团体。联系人：王老师     联系方式：13971118858</w:t>
      </w:r>
    </w:p>
    <w:p>
      <w:pPr>
        <w:keepNext w:val="0"/>
        <w:keepLines w:val="0"/>
        <w:pageBreakBefore w:val="0"/>
        <w:widowControl w:val="0"/>
        <w:kinsoku/>
        <w:wordWrap/>
        <w:overflowPunct/>
        <w:topLinePunct w:val="0"/>
        <w:autoSpaceDE/>
        <w:autoSpaceDN/>
        <w:bidi w:val="0"/>
        <w:snapToGrid/>
        <w:spacing w:line="240" w:lineRule="auto"/>
        <w:ind w:firstLine="640" w:firstLineChars="200"/>
        <w:textAlignment w:val="auto"/>
        <w:rPr>
          <w:rFonts w:hint="eastAsia" w:ascii="仿宋_GB2312" w:hAnsi="仿宋_GB2312" w:eastAsia="仿宋_GB2312" w:cs="仿宋_GB2312"/>
          <w:sz w:val="32"/>
          <w:szCs w:val="32"/>
          <w:highlight w:val="none"/>
          <w:lang w:val="en-US" w:eastAsia="zh-CN"/>
        </w:rPr>
        <w:sectPr>
          <w:pgSz w:w="11906" w:h="16838"/>
          <w:pgMar w:top="1440" w:right="1800" w:bottom="1440" w:left="1800" w:header="851" w:footer="992" w:gutter="0"/>
          <w:cols w:space="425" w:num="1"/>
          <w:docGrid w:type="lines" w:linePitch="312" w:charSpace="0"/>
        </w:sectPr>
      </w:pPr>
    </w:p>
    <w:p>
      <w:pPr>
        <w:pStyle w:val="48"/>
        <w:keepNext w:val="0"/>
        <w:keepLines w:val="0"/>
        <w:pageBreakBefore w:val="0"/>
        <w:widowControl w:val="0"/>
        <w:numPr>
          <w:ilvl w:val="0"/>
          <w:numId w:val="1"/>
        </w:numPr>
        <w:kinsoku/>
        <w:wordWrap/>
        <w:overflowPunct/>
        <w:topLinePunct w:val="0"/>
        <w:autoSpaceDE/>
        <w:autoSpaceDN/>
        <w:bidi w:val="0"/>
        <w:snapToGrid/>
        <w:spacing w:line="240" w:lineRule="auto"/>
        <w:ind w:left="640" w:firstLine="0" w:firstLineChars="0"/>
        <w:jc w:val="center"/>
        <w:textAlignment w:val="auto"/>
        <w:outlineLvl w:val="1"/>
        <w:rPr>
          <w:rFonts w:hint="eastAsia" w:ascii="黑体" w:hAnsi="黑体" w:eastAsia="黑体" w:cs="黑体"/>
          <w:sz w:val="32"/>
          <w:szCs w:val="32"/>
          <w:highlight w:val="none"/>
        </w:rPr>
      </w:pPr>
      <w:r>
        <w:rPr>
          <w:rFonts w:hint="eastAsia" w:ascii="黑体" w:hAnsi="黑体" w:eastAsia="黑体" w:cs="黑体"/>
          <w:sz w:val="32"/>
          <w:szCs w:val="32"/>
          <w:highlight w:val="none"/>
        </w:rPr>
        <w:t>健康活动策划及健康媒体制作</w:t>
      </w:r>
    </w:p>
    <w:p>
      <w:pPr>
        <w:keepNext w:val="0"/>
        <w:keepLines w:val="0"/>
        <w:pageBreakBefore w:val="0"/>
        <w:widowControl w:val="0"/>
        <w:numPr>
          <w:ilvl w:val="255"/>
          <w:numId w:val="0"/>
        </w:numPr>
        <w:kinsoku/>
        <w:wordWrap/>
        <w:overflowPunct/>
        <w:topLinePunct w:val="0"/>
        <w:autoSpaceDE/>
        <w:autoSpaceDN/>
        <w:bidi w:val="0"/>
        <w:snapToGrid/>
        <w:spacing w:line="240" w:lineRule="auto"/>
        <w:ind w:firstLine="640" w:firstLineChars="200"/>
        <w:textAlignment w:val="auto"/>
        <w:outlineLvl w:val="1"/>
        <w:rPr>
          <w:rFonts w:hint="eastAsia" w:ascii="楷体_GB2312" w:hAnsi="楷体_GB2312" w:eastAsia="楷体_GB2312" w:cs="楷体_GB2312"/>
          <w:sz w:val="32"/>
          <w:szCs w:val="32"/>
          <w:highlight w:val="none"/>
        </w:rPr>
      </w:pPr>
    </w:p>
    <w:p>
      <w:pPr>
        <w:keepNext w:val="0"/>
        <w:keepLines w:val="0"/>
        <w:pageBreakBefore w:val="0"/>
        <w:widowControl w:val="0"/>
        <w:numPr>
          <w:ilvl w:val="255"/>
          <w:numId w:val="0"/>
        </w:numPr>
        <w:kinsoku/>
        <w:wordWrap/>
        <w:overflowPunct/>
        <w:topLinePunct w:val="0"/>
        <w:autoSpaceDE/>
        <w:autoSpaceDN/>
        <w:bidi w:val="0"/>
        <w:snapToGrid/>
        <w:spacing w:line="240" w:lineRule="auto"/>
        <w:textAlignment w:val="auto"/>
        <w:outlineLvl w:val="1"/>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rPr>
        <w:t>（一）健康科普日主题策划活动</w:t>
      </w:r>
    </w:p>
    <w:p>
      <w:pPr>
        <w:keepNext w:val="0"/>
        <w:keepLines w:val="0"/>
        <w:pageBreakBefore w:val="0"/>
        <w:widowControl w:val="0"/>
        <w:numPr>
          <w:ilvl w:val="255"/>
          <w:numId w:val="0"/>
        </w:numPr>
        <w:kinsoku/>
        <w:wordWrap/>
        <w:overflowPunct/>
        <w:topLinePunct w:val="0"/>
        <w:autoSpaceDE/>
        <w:autoSpaceDN/>
        <w:bidi w:val="0"/>
        <w:snapToGrid/>
        <w:spacing w:line="240" w:lineRule="auto"/>
        <w:ind w:firstLine="640" w:firstLineChars="200"/>
        <w:textAlignment w:val="auto"/>
        <w:outlineLvl w:val="1"/>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服务内容：组织宣传日现场活动；活动全媒体推广等全程配套服务。</w:t>
      </w:r>
    </w:p>
    <w:p>
      <w:pPr>
        <w:keepNext w:val="0"/>
        <w:keepLines w:val="0"/>
        <w:pageBreakBefore w:val="0"/>
        <w:widowControl w:val="0"/>
        <w:numPr>
          <w:ilvl w:val="255"/>
          <w:numId w:val="0"/>
        </w:numPr>
        <w:kinsoku/>
        <w:wordWrap/>
        <w:overflowPunct/>
        <w:topLinePunct w:val="0"/>
        <w:autoSpaceDE/>
        <w:autoSpaceDN/>
        <w:bidi w:val="0"/>
        <w:snapToGrid/>
        <w:spacing w:line="240" w:lineRule="auto"/>
        <w:ind w:firstLine="640" w:firstLineChars="200"/>
        <w:textAlignment w:val="auto"/>
        <w:outlineLvl w:val="1"/>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服务对象：政府及有关部门、企事业单位及社会团体。</w:t>
      </w:r>
    </w:p>
    <w:p>
      <w:pPr>
        <w:pStyle w:val="48"/>
        <w:keepNext w:val="0"/>
        <w:keepLines w:val="0"/>
        <w:pageBreakBefore w:val="0"/>
        <w:widowControl w:val="0"/>
        <w:kinsoku/>
        <w:wordWrap/>
        <w:overflowPunct/>
        <w:topLinePunct w:val="0"/>
        <w:autoSpaceDE/>
        <w:autoSpaceDN/>
        <w:bidi w:val="0"/>
        <w:adjustRightInd w:val="0"/>
        <w:snapToGrid/>
        <w:spacing w:line="240" w:lineRule="auto"/>
        <w:ind w:left="0" w:leftChars="0" w:firstLine="640" w:firstLineChars="200"/>
        <w:textAlignment w:val="auto"/>
        <w:outlineLvl w:val="2"/>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联系人：陈老师     联系方式：15071382627</w:t>
      </w:r>
    </w:p>
    <w:p>
      <w:pPr>
        <w:pStyle w:val="48"/>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jc w:val="both"/>
        <w:textAlignment w:val="auto"/>
        <w:outlineLvl w:val="2"/>
        <w:rPr>
          <w:rFonts w:hint="default" w:ascii="仿宋_GB2312" w:hAnsi="仿宋_GB2312" w:eastAsia="仿宋_GB2312" w:cs="仿宋_GB2312"/>
          <w:color w:val="auto"/>
          <w:sz w:val="32"/>
          <w:szCs w:val="32"/>
          <w:highlight w:val="none"/>
          <w:lang w:val="en-US" w:eastAsia="zh-CN"/>
        </w:rPr>
      </w:pPr>
      <w:r>
        <w:rPr>
          <w:rFonts w:hint="default" w:ascii="仿宋_GB2312" w:hAnsi="仿宋_GB2312" w:eastAsia="仿宋_GB2312" w:cs="仿宋_GB2312"/>
          <w:color w:val="auto"/>
          <w:sz w:val="32"/>
          <w:szCs w:val="32"/>
          <w:highlight w:val="none"/>
          <w:lang w:val="en-US" w:eastAsia="zh-CN"/>
        </w:rPr>
        <w:drawing>
          <wp:inline distT="0" distB="0" distL="114300" distR="114300">
            <wp:extent cx="5265420" cy="3510280"/>
            <wp:effectExtent l="0" t="0" r="11430" b="13970"/>
            <wp:docPr id="13" name="图片 13" descr="2.2023年5月30日，青山区武钢三中，五个城区的控烟大使代表和各区学生代表在武汉市控烟大使杨威和杨云的领读下，共同向全市发出控烟倡议（领读者左1杨威，左2杨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2.2023年5月30日，青山区武钢三中，五个城区的控烟大使代表和各区学生代表在武汉市控烟大使杨威和杨云的领读下，共同向全市发出控烟倡议（领读者左1杨威，左2杨云）"/>
                    <pic:cNvPicPr>
                      <a:picLocks noChangeAspect="1"/>
                    </pic:cNvPicPr>
                  </pic:nvPicPr>
                  <pic:blipFill>
                    <a:blip r:embed="rId5"/>
                    <a:stretch>
                      <a:fillRect/>
                    </a:stretch>
                  </pic:blipFill>
                  <pic:spPr>
                    <a:xfrm>
                      <a:off x="0" y="0"/>
                      <a:ext cx="5265420" cy="3510280"/>
                    </a:xfrm>
                    <a:prstGeom prst="rect">
                      <a:avLst/>
                    </a:prstGeom>
                  </pic:spPr>
                </pic:pic>
              </a:graphicData>
            </a:graphic>
          </wp:inline>
        </w:drawing>
      </w:r>
    </w:p>
    <w:p>
      <w:pPr>
        <w:keepNext w:val="0"/>
        <w:keepLines w:val="0"/>
        <w:pageBreakBefore w:val="0"/>
        <w:widowControl w:val="0"/>
        <w:numPr>
          <w:ilvl w:val="255"/>
          <w:numId w:val="0"/>
        </w:numPr>
        <w:kinsoku/>
        <w:wordWrap/>
        <w:overflowPunct/>
        <w:topLinePunct w:val="0"/>
        <w:autoSpaceDE/>
        <w:autoSpaceDN/>
        <w:bidi w:val="0"/>
        <w:snapToGrid/>
        <w:spacing w:line="240" w:lineRule="auto"/>
        <w:textAlignment w:val="auto"/>
        <w:outlineLvl w:val="1"/>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（二）健康科普视频制作</w:t>
      </w:r>
    </w:p>
    <w:p>
      <w:pPr>
        <w:keepNext w:val="0"/>
        <w:keepLines w:val="0"/>
        <w:pageBreakBefore w:val="0"/>
        <w:widowControl w:val="0"/>
        <w:kinsoku/>
        <w:wordWrap/>
        <w:overflowPunct/>
        <w:topLinePunct w:val="0"/>
        <w:autoSpaceDE/>
        <w:autoSpaceDN/>
        <w:bidi w:val="0"/>
        <w:snapToGrid/>
        <w:spacing w:line="240" w:lineRule="auto"/>
        <w:ind w:firstLine="640" w:firstLineChars="200"/>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1．健康科普短视频制作</w:t>
      </w:r>
    </w:p>
    <w:p>
      <w:pPr>
        <w:keepNext w:val="0"/>
        <w:keepLines w:val="0"/>
        <w:pageBreakBefore w:val="0"/>
        <w:widowControl w:val="0"/>
        <w:kinsoku/>
        <w:wordWrap/>
        <w:overflowPunct/>
        <w:topLinePunct w:val="0"/>
        <w:autoSpaceDE/>
        <w:autoSpaceDN/>
        <w:bidi w:val="0"/>
        <w:snapToGrid/>
        <w:spacing w:line="240" w:lineRule="auto"/>
        <w:ind w:firstLine="640" w:firstLineChars="200"/>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服务内容：根据市场需求提供健康科普短视频制作。</w:t>
      </w:r>
    </w:p>
    <w:p>
      <w:pPr>
        <w:keepNext w:val="0"/>
        <w:keepLines w:val="0"/>
        <w:pageBreakBefore w:val="0"/>
        <w:widowControl w:val="0"/>
        <w:kinsoku/>
        <w:wordWrap/>
        <w:overflowPunct/>
        <w:topLinePunct w:val="0"/>
        <w:autoSpaceDE/>
        <w:autoSpaceDN/>
        <w:bidi w:val="0"/>
        <w:snapToGrid/>
        <w:spacing w:line="240" w:lineRule="auto"/>
        <w:ind w:firstLine="640" w:firstLineChars="200"/>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服务对象：政府及有关部门、企事业单位及社会团体。</w:t>
      </w:r>
    </w:p>
    <w:p>
      <w:pPr>
        <w:keepNext w:val="0"/>
        <w:keepLines w:val="0"/>
        <w:pageBreakBefore w:val="0"/>
        <w:widowControl w:val="0"/>
        <w:kinsoku/>
        <w:wordWrap/>
        <w:overflowPunct/>
        <w:topLinePunct w:val="0"/>
        <w:autoSpaceDE/>
        <w:autoSpaceDN/>
        <w:bidi w:val="0"/>
        <w:snapToGrid/>
        <w:spacing w:line="240" w:lineRule="auto"/>
        <w:ind w:firstLine="640" w:firstLineChars="200"/>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2．健康科普专题片制作</w:t>
      </w:r>
    </w:p>
    <w:p>
      <w:pPr>
        <w:keepNext w:val="0"/>
        <w:keepLines w:val="0"/>
        <w:pageBreakBefore w:val="0"/>
        <w:widowControl w:val="0"/>
        <w:kinsoku/>
        <w:wordWrap/>
        <w:overflowPunct/>
        <w:topLinePunct w:val="0"/>
        <w:autoSpaceDE/>
        <w:autoSpaceDN/>
        <w:bidi w:val="0"/>
        <w:snapToGrid/>
        <w:spacing w:line="240" w:lineRule="auto"/>
        <w:ind w:firstLine="640" w:firstLineChars="200"/>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服务内容：健康科普专题片脚本撰写、拍摄与后期制作、包装等。</w:t>
      </w:r>
    </w:p>
    <w:p>
      <w:pPr>
        <w:keepNext w:val="0"/>
        <w:keepLines w:val="0"/>
        <w:pageBreakBefore w:val="0"/>
        <w:widowControl w:val="0"/>
        <w:kinsoku/>
        <w:wordWrap/>
        <w:overflowPunct/>
        <w:topLinePunct w:val="0"/>
        <w:autoSpaceDE/>
        <w:autoSpaceDN/>
        <w:bidi w:val="0"/>
        <w:snapToGrid/>
        <w:spacing w:line="240" w:lineRule="auto"/>
        <w:ind w:firstLine="640" w:firstLineChars="200"/>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服务对象：政府及有关部门、企事业单位及社会团体。</w:t>
      </w:r>
    </w:p>
    <w:p>
      <w:pPr>
        <w:keepNext w:val="0"/>
        <w:keepLines w:val="0"/>
        <w:pageBreakBefore w:val="0"/>
        <w:widowControl w:val="0"/>
        <w:kinsoku/>
        <w:wordWrap/>
        <w:overflowPunct/>
        <w:topLinePunct w:val="0"/>
        <w:autoSpaceDE/>
        <w:autoSpaceDN/>
        <w:bidi w:val="0"/>
        <w:snapToGrid/>
        <w:spacing w:line="240" w:lineRule="auto"/>
        <w:ind w:firstLine="640" w:firstLineChars="200"/>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3．提供基层健康教育科普视频库</w:t>
      </w:r>
    </w:p>
    <w:p>
      <w:pPr>
        <w:keepNext w:val="0"/>
        <w:keepLines w:val="0"/>
        <w:pageBreakBefore w:val="0"/>
        <w:widowControl w:val="0"/>
        <w:kinsoku/>
        <w:wordWrap/>
        <w:overflowPunct/>
        <w:topLinePunct w:val="0"/>
        <w:autoSpaceDE/>
        <w:autoSpaceDN/>
        <w:bidi w:val="0"/>
        <w:snapToGrid/>
        <w:spacing w:line="240" w:lineRule="auto"/>
        <w:ind w:firstLine="640" w:firstLineChars="200"/>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服务内容：提供科普视频的下载服务。</w:t>
      </w:r>
    </w:p>
    <w:p>
      <w:pPr>
        <w:keepNext w:val="0"/>
        <w:keepLines w:val="0"/>
        <w:pageBreakBefore w:val="0"/>
        <w:widowControl w:val="0"/>
        <w:kinsoku/>
        <w:wordWrap/>
        <w:overflowPunct/>
        <w:topLinePunct w:val="0"/>
        <w:autoSpaceDE/>
        <w:autoSpaceDN/>
        <w:bidi w:val="0"/>
        <w:snapToGrid/>
        <w:spacing w:line="240" w:lineRule="auto"/>
        <w:ind w:firstLine="640" w:firstLineChars="200"/>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服务对象：有相关需求的团体或个人。</w:t>
      </w:r>
    </w:p>
    <w:p>
      <w:pPr>
        <w:keepNext w:val="0"/>
        <w:keepLines w:val="0"/>
        <w:pageBreakBefore w:val="0"/>
        <w:widowControl w:val="0"/>
        <w:numPr>
          <w:ilvl w:val="255"/>
          <w:numId w:val="0"/>
        </w:numPr>
        <w:kinsoku/>
        <w:wordWrap/>
        <w:overflowPunct/>
        <w:topLinePunct w:val="0"/>
        <w:autoSpaceDE/>
        <w:autoSpaceDN/>
        <w:bidi w:val="0"/>
        <w:snapToGrid/>
        <w:spacing w:line="240" w:lineRule="auto"/>
        <w:ind w:firstLine="640" w:firstLineChars="200"/>
        <w:textAlignment w:val="auto"/>
        <w:outlineLvl w:val="1"/>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联系人：陈老师     联系方式：18771971926</w:t>
      </w:r>
    </w:p>
    <w:p>
      <w:pPr>
        <w:keepNext w:val="0"/>
        <w:keepLines w:val="0"/>
        <w:pageBreakBefore w:val="0"/>
        <w:widowControl w:val="0"/>
        <w:numPr>
          <w:ilvl w:val="255"/>
          <w:numId w:val="0"/>
        </w:numPr>
        <w:kinsoku/>
        <w:wordWrap/>
        <w:overflowPunct/>
        <w:topLinePunct w:val="0"/>
        <w:autoSpaceDE/>
        <w:autoSpaceDN/>
        <w:bidi w:val="0"/>
        <w:snapToGrid/>
        <w:spacing w:line="240" w:lineRule="auto"/>
        <w:textAlignment w:val="auto"/>
        <w:outlineLvl w:val="1"/>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（三）健康教育与科普宣讲</w:t>
      </w:r>
    </w:p>
    <w:p>
      <w:pPr>
        <w:keepNext w:val="0"/>
        <w:keepLines w:val="0"/>
        <w:pageBreakBefore w:val="0"/>
        <w:widowControl w:val="0"/>
        <w:kinsoku/>
        <w:wordWrap/>
        <w:overflowPunct/>
        <w:topLinePunct w:val="0"/>
        <w:autoSpaceDE/>
        <w:autoSpaceDN/>
        <w:bidi w:val="0"/>
        <w:snapToGrid/>
        <w:spacing w:line="240" w:lineRule="auto"/>
        <w:ind w:firstLine="640" w:firstLineChars="200"/>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1．点单式健康知识普及服务</w:t>
      </w:r>
    </w:p>
    <w:p>
      <w:pPr>
        <w:keepNext w:val="0"/>
        <w:keepLines w:val="0"/>
        <w:pageBreakBefore w:val="0"/>
        <w:widowControl w:val="0"/>
        <w:kinsoku/>
        <w:wordWrap/>
        <w:overflowPunct/>
        <w:topLinePunct w:val="0"/>
        <w:autoSpaceDE/>
        <w:autoSpaceDN/>
        <w:bidi w:val="0"/>
        <w:snapToGrid/>
        <w:spacing w:line="240" w:lineRule="auto"/>
        <w:ind w:firstLine="640" w:firstLineChars="200"/>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服务内容：提供点单式健康知识普及服务。根据市场需求及时下热点进行科普宣传策划、文案撰写、专家推荐、信息推送（健康直播、媒体宣传等）服务。</w:t>
      </w:r>
    </w:p>
    <w:p>
      <w:pPr>
        <w:keepNext w:val="0"/>
        <w:keepLines w:val="0"/>
        <w:pageBreakBefore w:val="0"/>
        <w:widowControl w:val="0"/>
        <w:kinsoku/>
        <w:wordWrap/>
        <w:overflowPunct/>
        <w:topLinePunct w:val="0"/>
        <w:autoSpaceDE/>
        <w:autoSpaceDN/>
        <w:bidi w:val="0"/>
        <w:snapToGrid/>
        <w:spacing w:line="240" w:lineRule="auto"/>
        <w:ind w:firstLine="640" w:firstLineChars="200"/>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服务对象：政府及有关部门、企事业单位及社会团体。</w:t>
      </w:r>
    </w:p>
    <w:p>
      <w:pPr>
        <w:keepNext w:val="0"/>
        <w:keepLines w:val="0"/>
        <w:pageBreakBefore w:val="0"/>
        <w:widowControl w:val="0"/>
        <w:kinsoku/>
        <w:wordWrap/>
        <w:overflowPunct/>
        <w:topLinePunct w:val="0"/>
        <w:autoSpaceDE/>
        <w:autoSpaceDN/>
        <w:bidi w:val="0"/>
        <w:snapToGrid/>
        <w:spacing w:line="240" w:lineRule="auto"/>
        <w:ind w:firstLine="640" w:firstLineChars="200"/>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2．健康教育有关咨询服务</w:t>
      </w:r>
    </w:p>
    <w:p>
      <w:pPr>
        <w:keepNext w:val="0"/>
        <w:keepLines w:val="0"/>
        <w:pageBreakBefore w:val="0"/>
        <w:widowControl w:val="0"/>
        <w:kinsoku/>
        <w:wordWrap/>
        <w:overflowPunct/>
        <w:topLinePunct w:val="0"/>
        <w:autoSpaceDE/>
        <w:autoSpaceDN/>
        <w:bidi w:val="0"/>
        <w:snapToGrid/>
        <w:spacing w:line="240" w:lineRule="auto"/>
        <w:ind w:firstLine="640" w:firstLineChars="200"/>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服务内容：</w:t>
      </w:r>
      <w:r>
        <w:rPr>
          <w:rFonts w:hint="eastAsia" w:ascii="仿宋_GB2312" w:hAnsi="仿宋_GB2312" w:eastAsia="仿宋_GB2312" w:cs="仿宋_GB2312"/>
          <w:sz w:val="32"/>
          <w:szCs w:val="32"/>
          <w:highlight w:val="yellow"/>
          <w:lang w:val="en-US" w:eastAsia="zh-CN"/>
        </w:rPr>
        <w:t>开展相关</w:t>
      </w:r>
      <w:r>
        <w:rPr>
          <w:rFonts w:hint="eastAsia" w:ascii="仿宋_GB2312" w:hAnsi="仿宋_GB2312" w:eastAsia="仿宋_GB2312" w:cs="仿宋_GB2312"/>
          <w:sz w:val="32"/>
          <w:szCs w:val="32"/>
          <w:highlight w:val="none"/>
          <w:lang w:val="en-US" w:eastAsia="zh-CN"/>
        </w:rPr>
        <w:t>疾病及健康问题健康教育有关咨询服务。</w:t>
      </w:r>
    </w:p>
    <w:p>
      <w:pPr>
        <w:keepNext w:val="0"/>
        <w:keepLines w:val="0"/>
        <w:pageBreakBefore w:val="0"/>
        <w:widowControl w:val="0"/>
        <w:kinsoku/>
        <w:wordWrap/>
        <w:overflowPunct/>
        <w:topLinePunct w:val="0"/>
        <w:autoSpaceDE/>
        <w:autoSpaceDN/>
        <w:bidi w:val="0"/>
        <w:snapToGrid/>
        <w:spacing w:line="240" w:lineRule="auto"/>
        <w:ind w:firstLine="640" w:firstLineChars="200"/>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服务对象：政府及有关部门、企事业单位及社会团体。</w:t>
      </w:r>
    </w:p>
    <w:p>
      <w:pPr>
        <w:keepNext w:val="0"/>
        <w:keepLines w:val="0"/>
        <w:pageBreakBefore w:val="0"/>
        <w:widowControl w:val="0"/>
        <w:kinsoku/>
        <w:wordWrap/>
        <w:overflowPunct/>
        <w:topLinePunct w:val="0"/>
        <w:autoSpaceDE/>
        <w:autoSpaceDN/>
        <w:bidi w:val="0"/>
        <w:snapToGrid/>
        <w:spacing w:line="240" w:lineRule="auto"/>
        <w:ind w:firstLine="640" w:firstLineChars="200"/>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3．食品营养健康讲师服务</w:t>
      </w:r>
    </w:p>
    <w:p>
      <w:pPr>
        <w:keepNext w:val="0"/>
        <w:keepLines w:val="0"/>
        <w:pageBreakBefore w:val="0"/>
        <w:widowControl w:val="0"/>
        <w:kinsoku/>
        <w:wordWrap/>
        <w:overflowPunct/>
        <w:topLinePunct w:val="0"/>
        <w:autoSpaceDE/>
        <w:autoSpaceDN/>
        <w:bidi w:val="0"/>
        <w:snapToGrid/>
        <w:spacing w:line="240" w:lineRule="auto"/>
        <w:ind w:firstLine="640" w:firstLineChars="200"/>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服务内容：向企事业单位、高校、中小学校、托幼机构、养老机构等提供食品安全与营养健康科学知识融媒体传播和健康行为发展等健康促进服务。</w:t>
      </w:r>
    </w:p>
    <w:p>
      <w:pPr>
        <w:keepNext w:val="0"/>
        <w:keepLines w:val="0"/>
        <w:pageBreakBefore w:val="0"/>
        <w:widowControl w:val="0"/>
        <w:numPr>
          <w:ilvl w:val="255"/>
          <w:numId w:val="0"/>
        </w:numPr>
        <w:kinsoku/>
        <w:wordWrap/>
        <w:overflowPunct/>
        <w:topLinePunct w:val="0"/>
        <w:autoSpaceDE/>
        <w:autoSpaceDN/>
        <w:bidi w:val="0"/>
        <w:snapToGrid/>
        <w:spacing w:line="240" w:lineRule="auto"/>
        <w:ind w:left="638" w:leftChars="304" w:firstLine="0" w:firstLineChars="0"/>
        <w:textAlignment w:val="auto"/>
        <w:outlineLvl w:val="1"/>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sz w:val="32"/>
          <w:szCs w:val="32"/>
          <w:highlight w:val="none"/>
          <w:lang w:val="en-US" w:eastAsia="zh-CN"/>
        </w:rPr>
        <w:t>服务对象：企事业单位、高校、中小学校等社会团体。</w:t>
      </w:r>
      <w:r>
        <w:rPr>
          <w:rFonts w:hint="eastAsia" w:ascii="仿宋_GB2312" w:hAnsi="仿宋_GB2312" w:eastAsia="仿宋_GB2312" w:cs="仿宋_GB2312"/>
          <w:color w:val="auto"/>
          <w:sz w:val="32"/>
          <w:szCs w:val="32"/>
          <w:highlight w:val="none"/>
          <w:lang w:val="en-US" w:eastAsia="zh-CN"/>
        </w:rPr>
        <w:t>联系人：彭老师     联系方式：15926333318</w:t>
      </w:r>
    </w:p>
    <w:p>
      <w:pPr>
        <w:keepNext w:val="0"/>
        <w:keepLines w:val="0"/>
        <w:pageBreakBefore w:val="0"/>
        <w:widowControl w:val="0"/>
        <w:kinsoku/>
        <w:wordWrap/>
        <w:overflowPunct/>
        <w:topLinePunct w:val="0"/>
        <w:autoSpaceDE/>
        <w:autoSpaceDN/>
        <w:bidi w:val="0"/>
        <w:snapToGrid/>
        <w:spacing w:line="240" w:lineRule="auto"/>
        <w:ind w:firstLine="640" w:firstLineChars="200"/>
        <w:textAlignment w:val="auto"/>
        <w:rPr>
          <w:rFonts w:hint="eastAsia" w:ascii="仿宋_GB2312" w:hAnsi="仿宋_GB2312" w:eastAsia="仿宋_GB2312" w:cs="仿宋_GB2312"/>
          <w:color w:val="auto"/>
          <w:sz w:val="32"/>
          <w:szCs w:val="32"/>
          <w:highlight w:val="none"/>
          <w:lang w:val="en-US" w:eastAsia="zh-CN"/>
        </w:rPr>
        <w:sectPr>
          <w:pgSz w:w="11906" w:h="16838"/>
          <w:pgMar w:top="1440" w:right="1800" w:bottom="1440" w:left="1800" w:header="851" w:footer="992" w:gutter="0"/>
          <w:cols w:space="425" w:num="1"/>
          <w:docGrid w:type="lines" w:linePitch="312" w:charSpace="0"/>
        </w:sectPr>
      </w:pPr>
    </w:p>
    <w:p>
      <w:pPr>
        <w:pStyle w:val="48"/>
        <w:keepNext w:val="0"/>
        <w:keepLines w:val="0"/>
        <w:pageBreakBefore w:val="0"/>
        <w:widowControl w:val="0"/>
        <w:numPr>
          <w:ilvl w:val="0"/>
          <w:numId w:val="1"/>
        </w:numPr>
        <w:kinsoku/>
        <w:wordWrap/>
        <w:overflowPunct/>
        <w:topLinePunct w:val="0"/>
        <w:autoSpaceDE/>
        <w:autoSpaceDN/>
        <w:bidi w:val="0"/>
        <w:snapToGrid/>
        <w:spacing w:line="240" w:lineRule="auto"/>
        <w:ind w:left="640" w:firstLine="0" w:firstLineChars="0"/>
        <w:jc w:val="center"/>
        <w:textAlignment w:val="auto"/>
        <w:outlineLvl w:val="1"/>
        <w:rPr>
          <w:rFonts w:hint="eastAsia" w:ascii="黑体" w:hAnsi="黑体" w:eastAsia="黑体" w:cs="黑体"/>
          <w:sz w:val="32"/>
          <w:szCs w:val="32"/>
          <w:highlight w:val="none"/>
        </w:rPr>
      </w:pPr>
      <w:r>
        <w:rPr>
          <w:rFonts w:hint="eastAsia" w:ascii="黑体" w:hAnsi="黑体" w:eastAsia="黑体" w:cs="黑体"/>
          <w:sz w:val="32"/>
          <w:szCs w:val="32"/>
          <w:highlight w:val="none"/>
          <w:lang w:val="en-US" w:eastAsia="zh-CN"/>
        </w:rPr>
        <w:t>科研培训</w:t>
      </w:r>
      <w:r>
        <w:rPr>
          <w:rFonts w:hint="eastAsia" w:ascii="黑体" w:hAnsi="黑体" w:eastAsia="黑体" w:cs="黑体"/>
          <w:sz w:val="32"/>
          <w:szCs w:val="32"/>
          <w:highlight w:val="none"/>
        </w:rPr>
        <w:t>与技术咨询服务</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楷体_GB2312" w:hAnsi="楷体_GB2312" w:eastAsia="楷体_GB2312" w:cs="楷体_GB2312"/>
          <w:sz w:val="32"/>
          <w:szCs w:val="32"/>
          <w:highlight w:val="none"/>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val="en-US" w:eastAsia="zh-CN"/>
        </w:rPr>
        <w:t>一</w:t>
      </w:r>
      <w:r>
        <w:rPr>
          <w:rFonts w:hint="eastAsia" w:ascii="仿宋_GB2312" w:hAnsi="仿宋_GB2312" w:eastAsia="仿宋_GB2312" w:cs="仿宋_GB2312"/>
          <w:sz w:val="32"/>
          <w:szCs w:val="32"/>
          <w:highlight w:val="none"/>
        </w:rPr>
        <w:t>）科研项目合作</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服务内容：以武汉市疾病预防控制中心和武汉预防医学科学院为依托开展科研项目合作，包括科研协作、科技开发、技术服务、技术咨询</w:t>
      </w:r>
      <w:r>
        <w:rPr>
          <w:rFonts w:hint="eastAsia" w:ascii="仿宋_GB2312" w:hAnsi="仿宋_GB2312" w:eastAsia="仿宋_GB2312" w:cs="仿宋_GB2312"/>
          <w:sz w:val="32"/>
          <w:szCs w:val="32"/>
          <w:highlight w:val="none"/>
        </w:rPr>
        <w:t>、成果转化</w:t>
      </w:r>
      <w:r>
        <w:rPr>
          <w:rFonts w:hint="eastAsia" w:ascii="仿宋_GB2312" w:hAnsi="仿宋_GB2312" w:eastAsia="仿宋_GB2312" w:cs="仿宋_GB2312"/>
          <w:sz w:val="32"/>
          <w:szCs w:val="32"/>
          <w:highlight w:val="none"/>
          <w:lang w:val="en-US" w:eastAsia="zh-CN"/>
        </w:rPr>
        <w:t>等，以及国际科技合作项目中与境外企业、科研院校、国际组织和个人的科技合作等。</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服务对象：政府部门、企事业单位、</w:t>
      </w:r>
      <w:r>
        <w:rPr>
          <w:rFonts w:hint="eastAsia" w:ascii="仿宋_GB2312" w:hAnsi="仿宋_GB2312" w:eastAsia="仿宋_GB2312" w:cs="仿宋_GB2312"/>
          <w:sz w:val="32"/>
          <w:szCs w:val="32"/>
          <w:highlight w:val="none"/>
        </w:rPr>
        <w:t>医疗卫生机构、</w:t>
      </w:r>
      <w:r>
        <w:rPr>
          <w:rFonts w:hint="eastAsia" w:ascii="仿宋_GB2312" w:hAnsi="仿宋_GB2312" w:eastAsia="仿宋_GB2312" w:cs="仿宋_GB2312"/>
          <w:sz w:val="32"/>
          <w:szCs w:val="32"/>
          <w:highlight w:val="none"/>
          <w:lang w:val="en-US" w:eastAsia="zh-CN"/>
        </w:rPr>
        <w:t>科研院所、</w:t>
      </w:r>
      <w:r>
        <w:rPr>
          <w:rFonts w:hint="eastAsia" w:ascii="仿宋_GB2312" w:hAnsi="仿宋_GB2312" w:eastAsia="仿宋_GB2312" w:cs="仿宋_GB2312"/>
          <w:sz w:val="32"/>
          <w:szCs w:val="32"/>
          <w:highlight w:val="yellow"/>
          <w:lang w:val="en-US" w:eastAsia="zh-CN"/>
        </w:rPr>
        <w:t>高校等</w:t>
      </w:r>
      <w:r>
        <w:rPr>
          <w:rFonts w:hint="eastAsia" w:ascii="仿宋_GB2312" w:hAnsi="仿宋_GB2312" w:eastAsia="仿宋_GB2312" w:cs="仿宋_GB2312"/>
          <w:sz w:val="32"/>
          <w:szCs w:val="32"/>
          <w:highlight w:val="none"/>
          <w:lang w:val="en-US" w:eastAsia="zh-CN"/>
        </w:rPr>
        <w:t>。</w:t>
      </w:r>
    </w:p>
    <w:p>
      <w:pPr>
        <w:ind w:firstLine="640" w:firstLineChars="200"/>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联系人：曾</w:t>
      </w:r>
      <w:r>
        <w:rPr>
          <w:rFonts w:hint="eastAsia" w:ascii="仿宋_GB2312" w:hAnsi="仿宋_GB2312" w:eastAsia="仿宋_GB2312" w:cs="仿宋_GB2312"/>
          <w:sz w:val="32"/>
          <w:szCs w:val="32"/>
          <w:highlight w:val="none"/>
          <w:lang w:val="en-US" w:eastAsia="zh-CN"/>
        </w:rPr>
        <w:t>老师</w:t>
      </w:r>
      <w:r>
        <w:rPr>
          <w:rFonts w:hint="eastAsia" w:ascii="仿宋_GB2312" w:hAnsi="仿宋_GB2312" w:eastAsia="仿宋_GB2312" w:cs="仿宋_GB2312"/>
          <w:sz w:val="32"/>
          <w:szCs w:val="32"/>
          <w:highlight w:val="none"/>
        </w:rPr>
        <w:t xml:space="preserve">     联系方式：</w:t>
      </w:r>
      <w:r>
        <w:rPr>
          <w:rFonts w:hint="eastAsia" w:ascii="仿宋_GB2312" w:hAnsi="仿宋_GB2312" w:eastAsia="仿宋_GB2312" w:cs="仿宋_GB2312"/>
          <w:sz w:val="32"/>
          <w:szCs w:val="32"/>
          <w:highlight w:val="none"/>
          <w:lang w:val="en-US" w:eastAsia="zh-CN"/>
        </w:rPr>
        <w:t>（027）</w:t>
      </w:r>
      <w:r>
        <w:rPr>
          <w:rFonts w:ascii="仿宋_GB2312" w:hAnsi="仿宋_GB2312" w:eastAsia="仿宋_GB2312" w:cs="仿宋_GB2312"/>
          <w:color w:val="auto"/>
          <w:sz w:val="32"/>
          <w:szCs w:val="32"/>
          <w:highlight w:val="none"/>
          <w:shd w:val="clear" w:color="auto" w:fill="auto"/>
        </w:rPr>
        <w:t>85805178</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（二）公共检验检测服务平台</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服务内容：对外开放共享实验室设备、设施，提供科研及教学研究平台、技术支持和技术服务。可对外开放共享实</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验室设备、设施，提供科研平台、技术支持和技术服务。如：内源性代谢物浓度测定、食品和环境样品中的残留物和污染物定量分析、生物基质中的低水平药物和有毒物质检测、</w:t>
      </w:r>
      <w:r>
        <w:rPr>
          <w:rFonts w:hint="eastAsia" w:ascii="仿宋_GB2312" w:hAnsi="仿宋_GB2312" w:eastAsia="仿宋_GB2312" w:cs="仿宋_GB2312"/>
          <w:sz w:val="32"/>
          <w:szCs w:val="32"/>
          <w:highlight w:val="none"/>
          <w:lang w:eastAsia="zh-CN"/>
        </w:rPr>
        <w:t>微生物鉴定、</w:t>
      </w:r>
      <w:r>
        <w:rPr>
          <w:rFonts w:hint="eastAsia" w:ascii="仿宋_GB2312" w:hAnsi="仿宋_GB2312" w:eastAsia="仿宋_GB2312" w:cs="仿宋_GB2312"/>
          <w:sz w:val="32"/>
          <w:szCs w:val="32"/>
          <w:highlight w:val="none"/>
        </w:rPr>
        <w:t>细菌耐药实验</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药敏检测</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lang w:val="en-US" w:eastAsia="zh-CN"/>
        </w:rPr>
        <w:t>毒理检测、病理检测、临床检测</w:t>
      </w:r>
      <w:r>
        <w:rPr>
          <w:rFonts w:hint="eastAsia" w:ascii="仿宋_GB2312" w:hAnsi="仿宋_GB2312" w:eastAsia="仿宋_GB2312" w:cs="仿宋_GB2312"/>
          <w:sz w:val="32"/>
          <w:szCs w:val="32"/>
          <w:highlight w:val="none"/>
        </w:rPr>
        <w:t>等。</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大型设施设备：液相色谱-串联质谱仪4台（其中QTRAP 6500＋两台）；离子淌度高分辨质谱仪1台；气质联用仪2台；电感耦合等离子质谱仪1台；拉曼成像显微镜1台；全自动微生物鉴定及药敏分析系统1套；基质辅助激光解吸电离飞行时间质谱1台</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lang w:val="en-US" w:eastAsia="zh-CN"/>
        </w:rPr>
        <w:t>分子生物学平台（含实时荧光PCR、全自动核酸提取、生物大分子相互作用仪、蛋白纯化仪、电转仪等）；细胞生物学平台（含流式细胞仪、激光扫描共聚焦、活细胞工作站、正/倒置荧光显微镜、二氧化碳培养箱、细菌发酵罐等）；组织病理平台（含组织病理多光谱扫描系统、全自动切片扫描仪、扫描电镜、组织切片机、全自动包埋机、全自动染色机等）、动物实验室及动物行为学和生理学平台（普通及SPF动物饲养室；斑马鱼系统；动式染毒仪；水迷宫；转棒疲劳仪；避暗箱；跳台；小动物活体成像；多导生理记录仪；动物生理遥测仪；动物B超等）；临床检验平台（含全自动生化分析仪、全自动化学发光仪、全自动尿液/血液分析仪、全自动凝血分析仪；精子分析仪等）</w:t>
      </w:r>
      <w:r>
        <w:rPr>
          <w:rFonts w:hint="eastAsia" w:ascii="仿宋_GB2312" w:hAnsi="仿宋_GB2312" w:eastAsia="仿宋_GB2312" w:cs="仿宋_GB2312"/>
          <w:sz w:val="32"/>
          <w:szCs w:val="32"/>
          <w:highlight w:val="none"/>
        </w:rPr>
        <w:t>。</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服务对象：政府及有关部门、企事业单位及社会团体。</w:t>
      </w:r>
    </w:p>
    <w:p>
      <w:pPr>
        <w:pStyle w:val="2"/>
        <w:keepNext w:val="0"/>
        <w:keepLines w:val="0"/>
        <w:pageBreakBefore w:val="0"/>
        <w:widowControl w:val="0"/>
        <w:kinsoku/>
        <w:wordWrap/>
        <w:overflowPunct/>
        <w:topLinePunct w:val="0"/>
        <w:autoSpaceDE/>
        <w:autoSpaceDN/>
        <w:bidi w:val="0"/>
        <w:snapToGrid/>
        <w:spacing w:line="240" w:lineRule="auto"/>
        <w:ind w:left="0" w:leftChars="0" w:firstLine="640" w:firstLineChars="200"/>
        <w:textAlignment w:val="auto"/>
        <w:rPr>
          <w:rFonts w:hint="eastAsia" w:ascii="仿宋_GB2312" w:hAnsi="仿宋_GB2312" w:eastAsia="仿宋_GB2312" w:cs="仿宋_GB2312"/>
          <w:sz w:val="32"/>
          <w:szCs w:val="32"/>
          <w:highlight w:val="yellow"/>
          <w:lang w:val="en-US" w:eastAsia="zh-CN"/>
        </w:rPr>
      </w:pPr>
      <w:r>
        <w:rPr>
          <w:rFonts w:hint="eastAsia" w:ascii="仿宋_GB2312" w:hAnsi="仿宋_GB2312" w:eastAsia="仿宋_GB2312" w:cs="仿宋_GB2312"/>
          <w:sz w:val="32"/>
          <w:szCs w:val="32"/>
          <w:highlight w:val="yellow"/>
          <w:lang w:val="en-US" w:eastAsia="zh-CN"/>
        </w:rPr>
        <w:t>联系人：黄老师     联系方式：17786505792</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_GB2312" w:hAnsi="仿宋_GB2312" w:eastAsia="仿宋_GB2312" w:cs="仿宋_GB2312"/>
          <w:sz w:val="32"/>
          <w:szCs w:val="32"/>
          <w:highlight w:val="none"/>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三</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生物样本库存储及相关服务</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eastAsia="zh-CN"/>
        </w:rPr>
        <w:t>服务内容:</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eastAsia="zh-CN"/>
        </w:rPr>
        <w:t>提供样本科学化、规范化保藏服务，含保藏合作和委托保藏服务两部分。提供符合生物安全要求的样本加工服务，包括但不限于样本的病原体分离、核酸提取纯化、基因测序、生信分析等服务。提供样本数据储存和计算服务。提供基于生物样本的科研合作服务。</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eastAsia="zh-CN"/>
        </w:rPr>
        <w:t>联系人:周</w:t>
      </w:r>
      <w:r>
        <w:rPr>
          <w:rFonts w:hint="eastAsia" w:ascii="仿宋_GB2312" w:hAnsi="仿宋_GB2312" w:eastAsia="仿宋_GB2312" w:cs="仿宋_GB2312"/>
          <w:color w:val="auto"/>
          <w:sz w:val="32"/>
          <w:szCs w:val="32"/>
          <w:highlight w:val="none"/>
          <w:lang w:val="en-US" w:eastAsia="zh-CN"/>
        </w:rPr>
        <w:t xml:space="preserve">老师   </w:t>
      </w:r>
      <w:r>
        <w:rPr>
          <w:rFonts w:hint="eastAsia" w:ascii="仿宋_GB2312" w:hAnsi="仿宋_GB2312" w:eastAsia="仿宋_GB2312" w:cs="仿宋_GB2312"/>
          <w:color w:val="auto"/>
          <w:sz w:val="32"/>
          <w:szCs w:val="32"/>
          <w:highlight w:val="none"/>
          <w:lang w:eastAsia="zh-CN"/>
        </w:rPr>
        <w:t>联系方式: 13545054154</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color w:val="auto"/>
          <w:sz w:val="32"/>
          <w:szCs w:val="32"/>
          <w:highlight w:val="none"/>
          <w:lang w:eastAsia="zh-CN"/>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四</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冷库存储服务</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服务内容:可面向社会提供疫苗、药品、生物制品、食品的冷库储存服务。冷库位于武汉市疾病预防控制中心(西区)负一层，占地面积300平方。其中常温库储存温度2</w:t>
      </w:r>
      <w:r>
        <w:rPr>
          <w:rFonts w:hint="eastAsia" w:ascii="仿宋_GB2312" w:hAnsi="仿宋_GB2312" w:eastAsia="仿宋_GB2312" w:cs="仿宋_GB2312"/>
          <w:color w:val="auto"/>
          <w:sz w:val="32"/>
          <w:szCs w:val="32"/>
          <w:highlight w:val="none"/>
          <w:lang w:val="en-US" w:eastAsia="zh-CN"/>
        </w:rPr>
        <w:t>至</w:t>
      </w:r>
      <w:r>
        <w:rPr>
          <w:rFonts w:hint="eastAsia" w:ascii="仿宋_GB2312" w:hAnsi="仿宋_GB2312" w:eastAsia="仿宋_GB2312" w:cs="仿宋_GB2312"/>
          <w:color w:val="auto"/>
          <w:sz w:val="32"/>
          <w:szCs w:val="32"/>
          <w:highlight w:val="none"/>
        </w:rPr>
        <w:t>6</w:t>
      </w:r>
      <w:r>
        <w:rPr>
          <w:rFonts w:hint="eastAsia" w:ascii="仿宋_GB2312" w:hAnsi="仿宋_GB2312" w:eastAsia="仿宋_GB2312" w:cs="仿宋_GB2312"/>
          <w:color w:val="auto"/>
          <w:sz w:val="32"/>
          <w:szCs w:val="32"/>
          <w:highlight w:val="none"/>
          <w:lang w:val="en-US" w:eastAsia="zh-CN"/>
        </w:rPr>
        <w:t>℃</w:t>
      </w:r>
      <w:r>
        <w:rPr>
          <w:rFonts w:hint="eastAsia" w:ascii="仿宋_GB2312" w:hAnsi="仿宋_GB2312" w:eastAsia="仿宋_GB2312" w:cs="仿宋_GB2312"/>
          <w:color w:val="auto"/>
          <w:sz w:val="32"/>
          <w:szCs w:val="32"/>
          <w:highlight w:val="none"/>
        </w:rPr>
        <w:t>，容量747m</w:t>
      </w:r>
      <w:r>
        <w:rPr>
          <w:rFonts w:hint="eastAsia" w:ascii="仿宋_GB2312" w:hAnsi="仿宋_GB2312" w:eastAsia="仿宋_GB2312" w:cs="仿宋_GB2312"/>
          <w:color w:val="auto"/>
          <w:sz w:val="32"/>
          <w:szCs w:val="32"/>
          <w:highlight w:val="none"/>
          <w:vertAlign w:val="superscript"/>
        </w:rPr>
        <w:t>3</w:t>
      </w:r>
      <w:r>
        <w:rPr>
          <w:rFonts w:hint="eastAsia" w:ascii="仿宋_GB2312" w:hAnsi="仿宋_GB2312" w:eastAsia="仿宋_GB2312" w:cs="仿宋_GB2312"/>
          <w:color w:val="auto"/>
          <w:sz w:val="32"/>
          <w:szCs w:val="32"/>
          <w:highlight w:val="none"/>
        </w:rPr>
        <w:t>;低温库储存温度30</w:t>
      </w:r>
      <w:r>
        <w:rPr>
          <w:rFonts w:hint="eastAsia" w:ascii="仿宋_GB2312" w:hAnsi="仿宋_GB2312" w:eastAsia="仿宋_GB2312" w:cs="仿宋_GB2312"/>
          <w:color w:val="auto"/>
          <w:sz w:val="32"/>
          <w:szCs w:val="32"/>
          <w:highlight w:val="none"/>
          <w:lang w:val="en-US" w:eastAsia="zh-CN"/>
        </w:rPr>
        <w:t>℃</w:t>
      </w:r>
      <w:r>
        <w:rPr>
          <w:rFonts w:hint="eastAsia" w:ascii="仿宋_GB2312" w:hAnsi="仿宋_GB2312" w:eastAsia="仿宋_GB2312" w:cs="仿宋_GB2312"/>
          <w:color w:val="auto"/>
          <w:sz w:val="32"/>
          <w:szCs w:val="32"/>
          <w:highlight w:val="none"/>
        </w:rPr>
        <w:t>，容量141m</w:t>
      </w:r>
      <w:r>
        <w:rPr>
          <w:rFonts w:hint="eastAsia" w:ascii="仿宋_GB2312" w:hAnsi="仿宋_GB2312" w:eastAsia="仿宋_GB2312" w:cs="仿宋_GB2312"/>
          <w:color w:val="auto"/>
          <w:sz w:val="32"/>
          <w:szCs w:val="32"/>
          <w:highlight w:val="none"/>
          <w:vertAlign w:val="superscript"/>
        </w:rPr>
        <w:t>3</w:t>
      </w:r>
      <w:r>
        <w:rPr>
          <w:rFonts w:hint="eastAsia" w:ascii="仿宋_GB2312" w:hAnsi="仿宋_GB2312" w:eastAsia="仿宋_GB2312" w:cs="仿宋_GB2312"/>
          <w:color w:val="auto"/>
          <w:sz w:val="32"/>
          <w:szCs w:val="32"/>
          <w:highlight w:val="none"/>
        </w:rPr>
        <w:t>。</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yellow"/>
        </w:rPr>
        <w:t>联系人:殷</w:t>
      </w:r>
      <w:r>
        <w:rPr>
          <w:rFonts w:hint="eastAsia" w:ascii="仿宋_GB2312" w:hAnsi="仿宋_GB2312" w:eastAsia="仿宋_GB2312" w:cs="仿宋_GB2312"/>
          <w:color w:val="auto"/>
          <w:sz w:val="32"/>
          <w:szCs w:val="32"/>
          <w:highlight w:val="yellow"/>
          <w:lang w:val="en-US" w:eastAsia="zh-CN"/>
        </w:rPr>
        <w:t>老师</w:t>
      </w:r>
      <w:r>
        <w:rPr>
          <w:rFonts w:hint="eastAsia" w:ascii="仿宋_GB2312" w:hAnsi="仿宋_GB2312" w:eastAsia="仿宋_GB2312" w:cs="仿宋_GB2312"/>
          <w:color w:val="auto"/>
          <w:sz w:val="32"/>
          <w:szCs w:val="32"/>
          <w:highlight w:val="none"/>
          <w:lang w:val="en-US" w:eastAsia="zh-CN"/>
        </w:rPr>
        <w:t xml:space="preserve">  </w:t>
      </w:r>
      <w:r>
        <w:rPr>
          <w:rFonts w:hint="eastAsia" w:ascii="仿宋_GB2312" w:hAnsi="仿宋_GB2312" w:eastAsia="仿宋_GB2312" w:cs="仿宋_GB2312"/>
          <w:color w:val="auto"/>
          <w:sz w:val="32"/>
          <w:szCs w:val="32"/>
          <w:highlight w:val="none"/>
        </w:rPr>
        <w:t>联系方式: 15527642757</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color w:val="FF0000"/>
          <w:sz w:val="32"/>
          <w:szCs w:val="32"/>
          <w:highlight w:val="none"/>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val="en-US" w:eastAsia="zh-CN"/>
        </w:rPr>
        <w:t>五</w:t>
      </w:r>
      <w:r>
        <w:rPr>
          <w:rFonts w:hint="eastAsia" w:ascii="仿宋_GB2312" w:hAnsi="仿宋_GB2312" w:eastAsia="仿宋_GB2312" w:cs="仿宋_GB2312"/>
          <w:sz w:val="32"/>
          <w:szCs w:val="32"/>
          <w:highlight w:val="none"/>
        </w:rPr>
        <w:t>）人员进修</w:t>
      </w:r>
      <w:r>
        <w:rPr>
          <w:rFonts w:hint="eastAsia" w:ascii="仿宋_GB2312" w:hAnsi="仿宋_GB2312" w:eastAsia="仿宋_GB2312" w:cs="仿宋_GB2312"/>
          <w:sz w:val="32"/>
          <w:szCs w:val="32"/>
          <w:highlight w:val="none"/>
          <w:lang w:val="en-US" w:eastAsia="zh-CN"/>
        </w:rPr>
        <w:t>和培训</w:t>
      </w:r>
    </w:p>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640" w:firstLineChars="200"/>
        <w:textAlignment w:val="auto"/>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eastAsia="zh-CN"/>
        </w:rPr>
        <w:t>服务内容：外单位人员进修、实践实习</w:t>
      </w:r>
      <w:r>
        <w:rPr>
          <w:rFonts w:hint="eastAsia" w:ascii="仿宋_GB2312" w:hAnsi="仿宋_GB2312" w:eastAsia="仿宋_GB2312" w:cs="仿宋_GB2312"/>
          <w:sz w:val="32"/>
          <w:szCs w:val="32"/>
          <w:highlight w:val="none"/>
          <w:lang w:val="en-US" w:eastAsia="zh-CN"/>
        </w:rPr>
        <w:t>和培训</w:t>
      </w:r>
      <w:r>
        <w:rPr>
          <w:rFonts w:hint="eastAsia" w:ascii="仿宋_GB2312" w:hAnsi="仿宋_GB2312" w:eastAsia="仿宋_GB2312" w:cs="仿宋_GB2312"/>
          <w:sz w:val="32"/>
          <w:szCs w:val="32"/>
          <w:highlight w:val="none"/>
          <w:lang w:eastAsia="zh-CN"/>
        </w:rPr>
        <w:t>活动。</w:t>
      </w:r>
    </w:p>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640" w:firstLineChars="200"/>
        <w:textAlignment w:val="auto"/>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eastAsia="zh-CN"/>
        </w:rPr>
        <w:t>服务对象：</w:t>
      </w:r>
      <w:r>
        <w:rPr>
          <w:rFonts w:hint="eastAsia" w:ascii="仿宋_GB2312" w:hAnsi="仿宋_GB2312" w:eastAsia="仿宋_GB2312" w:cs="仿宋_GB2312"/>
          <w:sz w:val="32"/>
          <w:szCs w:val="32"/>
          <w:highlight w:val="none"/>
        </w:rPr>
        <w:t>企事业单位、科研院所、高校、医疗卫生机构等</w:t>
      </w:r>
      <w:r>
        <w:rPr>
          <w:rFonts w:hint="eastAsia" w:ascii="仿宋_GB2312" w:hAnsi="仿宋_GB2312" w:eastAsia="仿宋_GB2312" w:cs="仿宋_GB2312"/>
          <w:sz w:val="32"/>
          <w:szCs w:val="32"/>
          <w:highlight w:val="none"/>
          <w:lang w:eastAsia="zh-CN"/>
        </w:rPr>
        <w:t>。</w:t>
      </w:r>
    </w:p>
    <w:p>
      <w:pPr>
        <w:ind w:firstLine="640" w:firstLineChars="200"/>
        <w:rPr>
          <w:rFonts w:hint="default" w:ascii="仿宋_GB2312" w:hAnsi="仿宋_GB2312" w:eastAsia="仿宋_GB2312" w:cs="仿宋_GB2312"/>
          <w:sz w:val="32"/>
          <w:szCs w:val="32"/>
          <w:highlight w:val="yellow"/>
          <w:lang w:val="en-US" w:eastAsia="zh-CN"/>
        </w:rPr>
      </w:pPr>
      <w:r>
        <w:rPr>
          <w:rFonts w:hint="eastAsia" w:ascii="仿宋_GB2312" w:hAnsi="仿宋_GB2312" w:eastAsia="仿宋_GB2312" w:cs="仿宋_GB2312"/>
          <w:sz w:val="32"/>
          <w:szCs w:val="32"/>
          <w:highlight w:val="yellow"/>
        </w:rPr>
        <w:t>联系人：</w:t>
      </w:r>
      <w:r>
        <w:rPr>
          <w:rFonts w:hint="eastAsia" w:ascii="仿宋_GB2312" w:hAnsi="仿宋_GB2312" w:eastAsia="仿宋_GB2312" w:cs="仿宋_GB2312"/>
          <w:sz w:val="32"/>
          <w:szCs w:val="32"/>
          <w:highlight w:val="yellow"/>
          <w:lang w:val="en-US" w:eastAsia="zh-CN"/>
        </w:rPr>
        <w:t>罗老师</w:t>
      </w:r>
      <w:r>
        <w:rPr>
          <w:rFonts w:hint="eastAsia" w:ascii="仿宋_GB2312" w:hAnsi="仿宋_GB2312" w:eastAsia="仿宋_GB2312" w:cs="仿宋_GB2312"/>
          <w:sz w:val="32"/>
          <w:szCs w:val="32"/>
          <w:highlight w:val="yellow"/>
        </w:rPr>
        <w:t xml:space="preserve">     联系方式：</w:t>
      </w:r>
      <w:r>
        <w:rPr>
          <w:rFonts w:hint="eastAsia" w:ascii="仿宋_GB2312" w:hAnsi="仿宋_GB2312" w:eastAsia="仿宋_GB2312" w:cs="仿宋_GB2312"/>
          <w:color w:val="auto"/>
          <w:sz w:val="32"/>
          <w:szCs w:val="32"/>
          <w:highlight w:val="yellow"/>
          <w:shd w:val="clear" w:color="auto" w:fill="auto"/>
          <w:lang w:eastAsia="zh-CN"/>
        </w:rPr>
        <w:t>（</w:t>
      </w:r>
      <w:r>
        <w:rPr>
          <w:rFonts w:hint="eastAsia" w:ascii="仿宋_GB2312" w:hAnsi="仿宋_GB2312" w:eastAsia="仿宋_GB2312" w:cs="仿宋_GB2312"/>
          <w:color w:val="auto"/>
          <w:sz w:val="32"/>
          <w:szCs w:val="32"/>
          <w:highlight w:val="yellow"/>
          <w:shd w:val="clear" w:color="auto" w:fill="auto"/>
          <w:lang w:val="en-US" w:eastAsia="zh-CN"/>
        </w:rPr>
        <w:t>027</w:t>
      </w:r>
      <w:r>
        <w:rPr>
          <w:rFonts w:hint="eastAsia" w:ascii="仿宋_GB2312" w:hAnsi="仿宋_GB2312" w:eastAsia="仿宋_GB2312" w:cs="仿宋_GB2312"/>
          <w:color w:val="auto"/>
          <w:sz w:val="32"/>
          <w:szCs w:val="32"/>
          <w:highlight w:val="yellow"/>
          <w:shd w:val="clear" w:color="auto" w:fill="auto"/>
          <w:lang w:eastAsia="zh-CN"/>
        </w:rPr>
        <w:t>）</w:t>
      </w:r>
      <w:r>
        <w:rPr>
          <w:rFonts w:hint="eastAsia" w:ascii="仿宋_GB2312" w:hAnsi="仿宋_GB2312" w:eastAsia="仿宋_GB2312" w:cs="仿宋_GB2312"/>
          <w:color w:val="auto"/>
          <w:sz w:val="32"/>
          <w:szCs w:val="32"/>
          <w:highlight w:val="yellow"/>
          <w:shd w:val="clear" w:color="auto" w:fill="auto"/>
          <w:lang w:val="en-US" w:eastAsia="zh-CN"/>
        </w:rPr>
        <w:t>85805178</w:t>
      </w:r>
    </w:p>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eastAsia" w:ascii="仿宋_GB2312" w:hAnsi="仿宋_GB2312" w:eastAsia="仿宋_GB2312" w:cs="仿宋_GB2312"/>
          <w:sz w:val="32"/>
          <w:szCs w:val="32"/>
          <w:highlight w:val="none"/>
          <w:lang w:eastAsia="zh-CN"/>
        </w:rPr>
      </w:pPr>
    </w:p>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lang w:val="en-US" w:eastAsia="zh-CN"/>
        </w:rPr>
        <w:t>六</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lang w:val="en-US" w:eastAsia="zh-CN"/>
        </w:rPr>
        <w:t>培训会议服务</w:t>
      </w:r>
    </w:p>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643"/>
        <w:textAlignment w:val="auto"/>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eastAsia="zh-CN"/>
        </w:rPr>
        <w:t>服务内容：以武汉市疾病预防控制中心综合实验楼（西区）为平台，可承接500人规模以内的各类教学讲座、考试</w:t>
      </w:r>
    </w:p>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eastAsia="zh-CN"/>
        </w:rPr>
        <w:t>竞赛、会议评审、培训演练及文化体育活动等。</w:t>
      </w:r>
    </w:p>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643"/>
        <w:textAlignment w:val="auto"/>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eastAsia="zh-CN"/>
        </w:rPr>
        <w:t>服务对象：政府及有关部门、企事业单位、医疗机构、高校及有需要的社会团体等。</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default" w:ascii="仿宋_GB2312" w:hAnsi="仿宋_GB2312" w:eastAsia="仿宋_GB2312" w:cs="仿宋_GB2312"/>
          <w:sz w:val="32"/>
          <w:szCs w:val="32"/>
          <w:highlight w:val="yellow"/>
          <w:lang w:val="en-US" w:eastAsia="zh-CN"/>
        </w:rPr>
      </w:pPr>
      <w:r>
        <w:rPr>
          <w:rFonts w:hint="eastAsia" w:ascii="仿宋_GB2312" w:hAnsi="仿宋_GB2312" w:eastAsia="仿宋_GB2312" w:cs="仿宋_GB2312"/>
          <w:sz w:val="32"/>
          <w:szCs w:val="32"/>
          <w:highlight w:val="none"/>
          <w:lang w:val="en-US" w:eastAsia="zh-CN"/>
        </w:rPr>
        <w:t>联系人：张老师     联系方式：</w:t>
      </w:r>
      <w:r>
        <w:rPr>
          <w:rFonts w:hint="eastAsia" w:ascii="仿宋_GB2312" w:hAnsi="仿宋_GB2312" w:eastAsia="仿宋_GB2312" w:cs="仿宋_GB2312"/>
          <w:sz w:val="32"/>
          <w:szCs w:val="32"/>
          <w:highlight w:val="yellow"/>
          <w:lang w:val="en-US" w:eastAsia="zh-CN"/>
        </w:rPr>
        <w:t>18971665618</w:t>
      </w:r>
    </w:p>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643"/>
        <w:textAlignment w:val="auto"/>
        <w:rPr>
          <w:rFonts w:hint="eastAsia" w:ascii="仿宋_GB2312" w:hAnsi="仿宋_GB2312" w:eastAsia="仿宋_GB2312" w:cs="仿宋_GB2312"/>
          <w:sz w:val="32"/>
          <w:szCs w:val="32"/>
          <w:highlight w:val="none"/>
          <w:lang w:eastAsia="zh-CN"/>
        </w:rPr>
      </w:pPr>
    </w:p>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eastAsia" w:ascii="仿宋_GB2312" w:hAnsi="仿宋_GB2312" w:eastAsia="仿宋_GB2312" w:cs="仿宋_GB2312"/>
          <w:b/>
          <w:bCs/>
          <w:color w:val="AFABAB" w:themeColor="background2" w:themeShade="BF"/>
          <w:kern w:val="2"/>
          <w:sz w:val="32"/>
          <w:szCs w:val="32"/>
          <w:highlight w:val="none"/>
          <w:lang w:val="en-US" w:eastAsia="zh-CN" w:bidi="ar-SA"/>
        </w:rPr>
      </w:pP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lang w:val="en-US" w:eastAsia="zh-CN"/>
        </w:rPr>
        <w:t>七</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lang w:val="en-US" w:eastAsia="zh-CN"/>
        </w:rPr>
        <w:t>卫生应急演练拓展服务</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eastAsia="zh-CN"/>
        </w:rPr>
        <w:t>服务内容：以突发公共卫生事件为主题，精心打造专业且科学的卫生应急演训项目，充分利用应急指挥车、移动检</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eastAsia="zh-CN"/>
        </w:rPr>
        <w:t>验车、预防接种车、水质检测车、消杀车、后勤保障车等，设置不同的教学课程和训练科目，突出实战实训，开展现</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eastAsia="zh-CN"/>
        </w:rPr>
        <w:t>场演训、野营拉练、团队建设和专业化科普、沉浸式体验。</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eastAsia="zh-CN"/>
        </w:rPr>
        <w:t>服务对象：政府及有关部门、企事业单位、医疗机构、高校及有需要的社会团体等。</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联系人：吕老师     联系方式：18971511704</w:t>
      </w:r>
    </w:p>
    <w:p>
      <w:pPr>
        <w:pStyle w:val="2"/>
        <w:rPr>
          <w:rFonts w:hint="eastAsia"/>
          <w:highlight w:val="none"/>
          <w:lang w:eastAsia="zh-CN"/>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b/>
          <w:bCs/>
          <w:color w:val="AFABAB" w:themeColor="background2" w:themeShade="BF"/>
          <w:sz w:val="32"/>
          <w:szCs w:val="32"/>
          <w:highlight w:val="none"/>
          <w:lang w:val="en-US" w:eastAsia="zh-CN"/>
        </w:rPr>
      </w:pP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lang w:val="en-US" w:eastAsia="zh-CN"/>
        </w:rPr>
        <w:t>八</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食堂食品安全风险评估</w:t>
      </w:r>
      <w:r>
        <w:rPr>
          <w:rFonts w:hint="eastAsia" w:ascii="仿宋_GB2312" w:hAnsi="仿宋_GB2312" w:eastAsia="仿宋_GB2312" w:cs="仿宋_GB2312"/>
          <w:sz w:val="32"/>
          <w:szCs w:val="32"/>
          <w:highlight w:val="none"/>
          <w:lang w:val="en-US" w:eastAsia="zh-CN"/>
        </w:rPr>
        <w:t>服务</w:t>
      </w:r>
    </w:p>
    <w:p>
      <w:pPr>
        <w:keepNext w:val="0"/>
        <w:keepLines w:val="0"/>
        <w:pageBreakBefore w:val="0"/>
        <w:widowControl w:val="0"/>
        <w:kinsoku/>
        <w:wordWrap/>
        <w:overflowPunct/>
        <w:topLinePunct w:val="0"/>
        <w:autoSpaceDE/>
        <w:autoSpaceDN/>
        <w:bidi w:val="0"/>
        <w:adjustRightInd/>
        <w:snapToGrid/>
        <w:spacing w:line="240" w:lineRule="auto"/>
        <w:ind w:left="638" w:leftChars="304" w:firstLine="0" w:firstLineChars="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服务内容：分析食堂存在的主要食品安全风险及原因，并针对发现的食品安全风险问题提出可行性对策，提高食堂食品安全风险管理水平。</w:t>
      </w:r>
    </w:p>
    <w:p>
      <w:pPr>
        <w:keepNext w:val="0"/>
        <w:keepLines w:val="0"/>
        <w:pageBreakBefore w:val="0"/>
        <w:widowControl w:val="0"/>
        <w:kinsoku/>
        <w:wordWrap/>
        <w:overflowPunct/>
        <w:topLinePunct w:val="0"/>
        <w:autoSpaceDE/>
        <w:autoSpaceDN/>
        <w:bidi w:val="0"/>
        <w:adjustRightInd/>
        <w:snapToGrid/>
        <w:spacing w:line="240" w:lineRule="auto"/>
        <w:ind w:left="638" w:leftChars="304" w:firstLine="0" w:firstLineChars="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服务对象：政府及有关部门、企事业单位及社会团体。</w:t>
      </w:r>
    </w:p>
    <w:p>
      <w:pPr>
        <w:pStyle w:val="2"/>
        <w:keepNext w:val="0"/>
        <w:keepLines w:val="0"/>
        <w:pageBreakBefore w:val="0"/>
        <w:widowControl w:val="0"/>
        <w:kinsoku/>
        <w:wordWrap/>
        <w:overflowPunct/>
        <w:topLinePunct w:val="0"/>
        <w:autoSpaceDE/>
        <w:autoSpaceDN/>
        <w:bidi w:val="0"/>
        <w:snapToGrid/>
        <w:spacing w:line="240" w:lineRule="auto"/>
        <w:ind w:left="0" w:leftChars="0" w:firstLine="640" w:firstLineChars="200"/>
        <w:textAlignment w:val="auto"/>
        <w:rPr>
          <w:rFonts w:hint="default"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联系人：孙老师     联系方式：（027）85801786</w:t>
      </w:r>
    </w:p>
    <w:p>
      <w:pPr>
        <w:pStyle w:val="2"/>
        <w:rPr>
          <w:rFonts w:hint="eastAsia"/>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b/>
          <w:bCs/>
          <w:color w:val="AFABAB" w:themeColor="background2" w:themeShade="BF"/>
          <w:sz w:val="32"/>
          <w:szCs w:val="32"/>
          <w:highlight w:val="yellow"/>
          <w:lang w:eastAsia="zh-CN"/>
        </w:rPr>
      </w:pPr>
      <w:r>
        <w:rPr>
          <w:rFonts w:hint="eastAsia" w:ascii="仿宋_GB2312" w:hAnsi="仿宋_GB2312" w:eastAsia="仿宋_GB2312" w:cs="仿宋_GB2312"/>
          <w:sz w:val="32"/>
          <w:szCs w:val="32"/>
          <w:highlight w:val="yellow"/>
        </w:rPr>
        <w:t>（</w:t>
      </w:r>
      <w:r>
        <w:rPr>
          <w:rFonts w:hint="eastAsia" w:ascii="仿宋_GB2312" w:hAnsi="仿宋_GB2312" w:eastAsia="仿宋_GB2312" w:cs="仿宋_GB2312"/>
          <w:sz w:val="32"/>
          <w:szCs w:val="32"/>
          <w:highlight w:val="yellow"/>
          <w:lang w:val="en-US" w:eastAsia="zh-CN"/>
        </w:rPr>
        <w:t>九</w:t>
      </w:r>
      <w:r>
        <w:rPr>
          <w:rFonts w:hint="eastAsia" w:ascii="仿宋_GB2312" w:hAnsi="仿宋_GB2312" w:eastAsia="仿宋_GB2312" w:cs="仿宋_GB2312"/>
          <w:sz w:val="32"/>
          <w:szCs w:val="32"/>
          <w:highlight w:val="yellow"/>
        </w:rPr>
        <w:t>）卫生单位健康细胞</w:t>
      </w:r>
      <w:r>
        <w:rPr>
          <w:rFonts w:hint="eastAsia" w:ascii="仿宋_GB2312" w:hAnsi="仿宋_GB2312" w:eastAsia="仿宋_GB2312" w:cs="仿宋_GB2312"/>
          <w:sz w:val="32"/>
          <w:szCs w:val="32"/>
          <w:highlight w:val="yellow"/>
          <w:lang w:val="en-US" w:eastAsia="zh-CN"/>
        </w:rPr>
        <w:t>建设</w:t>
      </w:r>
      <w:r>
        <w:rPr>
          <w:rFonts w:hint="eastAsia" w:ascii="仿宋_GB2312" w:hAnsi="仿宋_GB2312" w:eastAsia="仿宋_GB2312" w:cs="仿宋_GB2312"/>
          <w:sz w:val="32"/>
          <w:szCs w:val="32"/>
          <w:highlight w:val="yellow"/>
        </w:rPr>
        <w:t>技术服务</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eastAsia="zh-CN"/>
        </w:rPr>
        <w:t>服务内容：按照卫生单位健康细胞创建标准，对相关部门和单位提供技术指导与服务。</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eastAsia="zh-CN"/>
        </w:rPr>
        <w:t>服务对象：政府及有关部门、企事业单位及社会团体。</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default"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联系人：王老师     联系方式：13507197581</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32"/>
          <w:szCs w:val="32"/>
          <w:highlight w:val="none"/>
          <w:lang w:eastAsia="zh-CN"/>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b/>
          <w:bCs/>
          <w:color w:val="AFABAB" w:themeColor="background2" w:themeShade="BF"/>
          <w:sz w:val="32"/>
          <w:szCs w:val="32"/>
          <w:highlight w:val="none"/>
          <w:lang w:eastAsia="zh-CN"/>
        </w:rPr>
      </w:pP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lang w:val="en-US" w:eastAsia="zh-CN"/>
        </w:rPr>
        <w:t>十</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营养健康餐厅（食堂）建设</w:t>
      </w:r>
      <w:r>
        <w:rPr>
          <w:rFonts w:hint="eastAsia" w:ascii="仿宋_GB2312" w:hAnsi="仿宋_GB2312" w:eastAsia="仿宋_GB2312" w:cs="仿宋_GB2312"/>
          <w:sz w:val="32"/>
          <w:szCs w:val="32"/>
          <w:highlight w:val="none"/>
          <w:lang w:val="en-US" w:eastAsia="zh-CN"/>
        </w:rPr>
        <w:t>技术咨询</w:t>
      </w:r>
      <w:r>
        <w:rPr>
          <w:rFonts w:hint="eastAsia" w:ascii="仿宋_GB2312" w:hAnsi="仿宋_GB2312" w:eastAsia="仿宋_GB2312" w:cs="仿宋_GB2312"/>
          <w:sz w:val="32"/>
          <w:szCs w:val="32"/>
          <w:highlight w:val="none"/>
        </w:rPr>
        <w:t>服务</w:t>
      </w:r>
    </w:p>
    <w:p>
      <w:pPr>
        <w:pStyle w:val="5"/>
        <w:keepNext w:val="0"/>
        <w:keepLines w:val="0"/>
        <w:pageBreakBefore w:val="0"/>
        <w:widowControl w:val="0"/>
        <w:kinsoku/>
        <w:wordWrap/>
        <w:overflowPunct/>
        <w:topLinePunct w:val="0"/>
        <w:autoSpaceDE/>
        <w:autoSpaceDN/>
        <w:bidi w:val="0"/>
        <w:adjustRightInd/>
        <w:snapToGrid/>
        <w:spacing w:line="240" w:lineRule="auto"/>
        <w:ind w:left="0" w:leftChars="0"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服务内容：将营养健康理念和具体措施落实到有营养健康需求的餐厅（食堂）。</w:t>
      </w:r>
    </w:p>
    <w:p>
      <w:pPr>
        <w:pStyle w:val="5"/>
        <w:keepNext w:val="0"/>
        <w:keepLines w:val="0"/>
        <w:pageBreakBefore w:val="0"/>
        <w:widowControl w:val="0"/>
        <w:kinsoku/>
        <w:wordWrap/>
        <w:overflowPunct/>
        <w:topLinePunct w:val="0"/>
        <w:autoSpaceDE/>
        <w:autoSpaceDN/>
        <w:bidi w:val="0"/>
        <w:adjustRightInd/>
        <w:snapToGrid/>
        <w:spacing w:line="240" w:lineRule="auto"/>
        <w:ind w:left="0" w:leftChars="0"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服务对象：政府及有关部门、企事业单位及社会团体。</w:t>
      </w:r>
    </w:p>
    <w:p>
      <w:pPr>
        <w:pStyle w:val="2"/>
        <w:keepNext w:val="0"/>
        <w:keepLines w:val="0"/>
        <w:pageBreakBefore w:val="0"/>
        <w:widowControl w:val="0"/>
        <w:kinsoku/>
        <w:wordWrap/>
        <w:overflowPunct/>
        <w:topLinePunct w:val="0"/>
        <w:autoSpaceDE/>
        <w:autoSpaceDN/>
        <w:bidi w:val="0"/>
        <w:snapToGrid/>
        <w:spacing w:line="240" w:lineRule="auto"/>
        <w:ind w:left="0" w:leftChars="0" w:firstLine="640" w:firstLineChars="200"/>
        <w:textAlignment w:val="auto"/>
        <w:rPr>
          <w:rFonts w:hint="default"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联系人：孙老师     联系方式：（027）85801786</w:t>
      </w:r>
    </w:p>
    <w:p>
      <w:pPr>
        <w:pStyle w:val="5"/>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eastAsia" w:ascii="仿宋_GB2312" w:hAnsi="仿宋_GB2312" w:eastAsia="仿宋_GB2312" w:cs="仿宋_GB2312"/>
          <w:sz w:val="32"/>
          <w:szCs w:val="32"/>
          <w:highlight w:val="none"/>
        </w:rPr>
      </w:pPr>
    </w:p>
    <w:p>
      <w:pPr>
        <w:pStyle w:val="5"/>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eastAsia" w:ascii="仿宋_GB2312" w:hAnsi="仿宋_GB2312" w:eastAsia="仿宋_GB2312" w:cs="仿宋_GB2312"/>
          <w:b/>
          <w:bCs/>
          <w:color w:val="AFABAB" w:themeColor="background2" w:themeShade="BF"/>
          <w:kern w:val="2"/>
          <w:sz w:val="32"/>
          <w:szCs w:val="32"/>
          <w:highlight w:val="none"/>
          <w:lang w:val="en-US" w:eastAsia="zh-CN" w:bidi="ar-SA"/>
        </w:rPr>
      </w:pP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val="en-US" w:eastAsia="zh-CN"/>
        </w:rPr>
        <w:t>十一</w:t>
      </w:r>
      <w:r>
        <w:rPr>
          <w:rFonts w:hint="eastAsia" w:ascii="仿宋_GB2312" w:hAnsi="仿宋_GB2312" w:eastAsia="仿宋_GB2312" w:cs="仿宋_GB2312"/>
          <w:sz w:val="32"/>
          <w:szCs w:val="32"/>
          <w:highlight w:val="none"/>
        </w:rPr>
        <w:t>）检验检测机构技术咨询服务</w:t>
      </w:r>
    </w:p>
    <w:p>
      <w:pPr>
        <w:keepNext w:val="0"/>
        <w:keepLines w:val="0"/>
        <w:pageBreakBefore w:val="0"/>
        <w:widowControl w:val="0"/>
        <w:numPr>
          <w:ilvl w:val="255"/>
          <w:numId w:val="0"/>
        </w:numPr>
        <w:kinsoku/>
        <w:wordWrap/>
        <w:overflowPunct/>
        <w:topLinePunct w:val="0"/>
        <w:autoSpaceDE/>
        <w:autoSpaceDN/>
        <w:bidi w:val="0"/>
        <w:adjustRightInd/>
        <w:snapToGrid/>
        <w:spacing w:line="240" w:lineRule="auto"/>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服务内容：检验检测机构资质申请项目技术咨询；内部审核、管理评审技术服务；人员培训技术服务和检验检测报告质量分析等。</w:t>
      </w:r>
    </w:p>
    <w:p>
      <w:pPr>
        <w:keepNext w:val="0"/>
        <w:keepLines w:val="0"/>
        <w:pageBreakBefore w:val="0"/>
        <w:widowControl w:val="0"/>
        <w:numPr>
          <w:ilvl w:val="255"/>
          <w:numId w:val="0"/>
        </w:numPr>
        <w:kinsoku/>
        <w:wordWrap/>
        <w:overflowPunct/>
        <w:topLinePunct w:val="0"/>
        <w:autoSpaceDE/>
        <w:autoSpaceDN/>
        <w:bidi w:val="0"/>
        <w:adjustRightInd/>
        <w:snapToGrid/>
        <w:spacing w:line="240" w:lineRule="auto"/>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服务对象：各类检验检测机构。</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default"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联系人：刘老师     联系方式：（027）85808256</w:t>
      </w:r>
    </w:p>
    <w:p>
      <w:pPr>
        <w:pStyle w:val="2"/>
        <w:rPr>
          <w:rFonts w:hint="eastAsia"/>
          <w:highlight w:val="none"/>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lang w:val="en-US" w:eastAsia="zh-CN"/>
        </w:rPr>
        <w:t>十二</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公共卫生类科研项目、医疗器械临床试验伦理评审技术咨询服务</w:t>
      </w:r>
    </w:p>
    <w:p>
      <w:pPr>
        <w:numPr>
          <w:ilvl w:val="255"/>
          <w:numId w:val="0"/>
        </w:numPr>
        <w:ind w:firstLine="640" w:firstLineChars="200"/>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服务内容：武汉市疾病预防控制中心伦理委员会根据赫尔辛基宣言、涉及人的生物医学伦理审查办法等国家相关法律法规及本伦理委员会实际情况，开展伦理合理性技术咨询服务，包括：1、公共卫生类科研项目，含科研项目初始评审、跟踪审查和快审。2、医疗器械临床试验项目，含初始审查、跟踪审查和复审。</w:t>
      </w:r>
    </w:p>
    <w:p>
      <w:pPr>
        <w:ind w:firstLine="640" w:firstLineChars="200"/>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服务对象：未建立伦理委员会的企事业单位、科研院所、高校、医疗卫生机构和有注册类、非注册类医疗器械（含体外诊断试剂）临床试验需求的相关机构等。</w:t>
      </w:r>
    </w:p>
    <w:p>
      <w:pPr>
        <w:ind w:firstLine="640" w:firstLineChars="200"/>
        <w:rPr>
          <w:rFonts w:hint="eastAsia" w:ascii="仿宋_GB2312" w:hAnsi="仿宋_GB2312" w:eastAsia="仿宋_GB2312" w:cs="仿宋_GB2312"/>
          <w:sz w:val="32"/>
          <w:szCs w:val="32"/>
          <w:highlight w:val="none"/>
        </w:rPr>
        <w:sectPr>
          <w:pgSz w:w="11906" w:h="16838"/>
          <w:pgMar w:top="1440" w:right="1800" w:bottom="1440" w:left="1800" w:header="851" w:footer="992" w:gutter="0"/>
          <w:cols w:space="425" w:num="1"/>
          <w:docGrid w:type="lines" w:linePitch="312" w:charSpace="0"/>
        </w:sectPr>
      </w:pPr>
      <w:r>
        <w:rPr>
          <w:rFonts w:hint="eastAsia" w:ascii="仿宋_GB2312" w:hAnsi="仿宋_GB2312" w:eastAsia="仿宋_GB2312" w:cs="仿宋_GB2312"/>
          <w:sz w:val="32"/>
          <w:szCs w:val="32"/>
          <w:highlight w:val="none"/>
        </w:rPr>
        <w:t>联系人：罗</w:t>
      </w:r>
      <w:r>
        <w:rPr>
          <w:rFonts w:hint="eastAsia" w:ascii="仿宋_GB2312" w:hAnsi="仿宋_GB2312" w:eastAsia="仿宋_GB2312" w:cs="仿宋_GB2312"/>
          <w:sz w:val="32"/>
          <w:szCs w:val="32"/>
          <w:highlight w:val="none"/>
          <w:lang w:val="en-US" w:eastAsia="zh-CN"/>
        </w:rPr>
        <w:t>老师</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lang w:val="en-US" w:eastAsia="zh-CN"/>
        </w:rPr>
        <w:t>吴老师</w:t>
      </w:r>
      <w:r>
        <w:rPr>
          <w:rFonts w:hint="eastAsia" w:ascii="仿宋_GB2312" w:hAnsi="仿宋_GB2312" w:eastAsia="仿宋_GB2312" w:cs="仿宋_GB2312"/>
          <w:sz w:val="32"/>
          <w:szCs w:val="32"/>
          <w:highlight w:val="none"/>
        </w:rPr>
        <w:t xml:space="preserve">   联系方式：</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lang w:val="en-US" w:eastAsia="zh-CN"/>
        </w:rPr>
        <w:t>027</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85805178</w:t>
      </w:r>
    </w:p>
    <w:p>
      <w:pPr>
        <w:pStyle w:val="2"/>
        <w:rPr>
          <w:highlight w:val="none"/>
        </w:rPr>
      </w:pPr>
    </w:p>
    <w:p>
      <w:pPr>
        <w:pStyle w:val="2"/>
        <w:numPr>
          <w:ilvl w:val="0"/>
          <w:numId w:val="0"/>
        </w:numPr>
        <w:ind w:left="640" w:leftChars="0"/>
        <w:jc w:val="center"/>
        <w:rPr>
          <w:rFonts w:hint="eastAsia" w:ascii="仿宋_GB2312" w:hAnsi="仿宋_GB2312" w:eastAsia="仿宋_GB2312" w:cs="仿宋_GB2312"/>
          <w:sz w:val="32"/>
          <w:szCs w:val="32"/>
          <w:highlight w:val="none"/>
          <w:lang w:eastAsia="zh-CN"/>
        </w:rPr>
      </w:pPr>
      <w:r>
        <w:rPr>
          <w:rFonts w:hint="eastAsia" w:ascii="黑体" w:hAnsi="黑体" w:eastAsia="黑体" w:cs="黑体"/>
          <w:sz w:val="32"/>
          <w:szCs w:val="32"/>
          <w:highlight w:val="none"/>
          <w:lang w:val="en-US" w:eastAsia="zh-CN"/>
        </w:rPr>
        <w:t>八、</w:t>
      </w:r>
      <w:r>
        <w:rPr>
          <w:rFonts w:hint="eastAsia" w:ascii="黑体" w:hAnsi="黑体" w:eastAsia="黑体" w:cs="黑体"/>
          <w:sz w:val="32"/>
          <w:szCs w:val="32"/>
          <w:highlight w:val="none"/>
        </w:rPr>
        <w:t>药械评价服务</w:t>
      </w:r>
    </w:p>
    <w:p>
      <w:pPr>
        <w:pStyle w:val="2"/>
        <w:numPr>
          <w:ilvl w:val="0"/>
          <w:numId w:val="0"/>
        </w:numPr>
        <w:ind w:leftChars="0"/>
        <w:jc w:val="center"/>
        <w:rPr>
          <w:rFonts w:hint="eastAsia" w:ascii="仿宋_GB2312" w:hAnsi="仿宋_GB2312" w:eastAsia="仿宋_GB2312" w:cs="仿宋_GB2312"/>
          <w:b/>
          <w:bCs/>
          <w:color w:val="AFABAB" w:themeColor="background2" w:themeShade="BF"/>
          <w:kern w:val="2"/>
          <w:sz w:val="32"/>
          <w:szCs w:val="32"/>
          <w:highlight w:val="none"/>
          <w:lang w:val="en-US" w:eastAsia="zh-CN" w:bidi="ar-SA"/>
        </w:rPr>
      </w:pP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lang w:val="en-US" w:eastAsia="zh-CN"/>
        </w:rPr>
        <w:t>一</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医疗器械临床试验项目</w:t>
      </w:r>
    </w:p>
    <w:p>
      <w:pPr>
        <w:ind w:firstLine="640" w:firstLineChars="20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资质：</w:t>
      </w:r>
    </w:p>
    <w:p>
      <w:pPr>
        <w:ind w:firstLine="640"/>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sz w:val="32"/>
          <w:szCs w:val="32"/>
          <w:highlight w:val="none"/>
        </w:rPr>
        <w:t>我中心于2024年</w:t>
      </w:r>
      <w:r>
        <w:rPr>
          <w:rFonts w:hint="eastAsia" w:ascii="仿宋_GB2312" w:hAnsi="仿宋_GB2312" w:eastAsia="仿宋_GB2312" w:cs="仿宋_GB2312"/>
          <w:sz w:val="32"/>
          <w:szCs w:val="32"/>
          <w:highlight w:val="none"/>
          <w:lang w:val="en-US" w:eastAsia="zh-CN"/>
        </w:rPr>
        <w:t>4</w:t>
      </w:r>
      <w:r>
        <w:rPr>
          <w:rFonts w:hint="eastAsia" w:ascii="仿宋_GB2312" w:hAnsi="仿宋_GB2312" w:eastAsia="仿宋_GB2312" w:cs="仿宋_GB2312"/>
          <w:sz w:val="32"/>
          <w:szCs w:val="32"/>
          <w:highlight w:val="none"/>
        </w:rPr>
        <w:t>月完成国家药品监督管理局医疗器械临床试验机构备案，备案号械临机构备202400058，是经资质认定的医疗器械临床试验机构，备案专业为病原微生物检验和临床化学检验。为保证临床试验高质量完成，机构参照GCP相关法律法规制定了完整的管理体系文件和受控表格，使机构各项工作有法可依，从而保证机构临床试验工作合规化，有力保障临床试验过程规范，结果真实、可靠、准确、可追溯。</w:t>
      </w:r>
    </w:p>
    <w:p>
      <w:pPr>
        <w:ind w:firstLine="640" w:firstLineChars="200"/>
        <w:rPr>
          <w:rFonts w:hint="eastAsia"/>
          <w:highlight w:val="none"/>
          <w:lang w:val="en-US" w:eastAsia="zh-CN"/>
        </w:rPr>
      </w:pPr>
      <w:r>
        <w:rPr>
          <w:rFonts w:hint="eastAsia" w:ascii="仿宋_GB2312" w:hAnsi="仿宋_GB2312" w:eastAsia="仿宋_GB2312" w:cs="仿宋_GB2312"/>
          <w:sz w:val="32"/>
          <w:szCs w:val="32"/>
          <w:highlight w:val="none"/>
        </w:rPr>
        <w:t>可承接</w:t>
      </w:r>
      <w:r>
        <w:rPr>
          <w:rFonts w:hint="eastAsia" w:ascii="仿宋_GB2312" w:hAnsi="仿宋_GB2312" w:eastAsia="仿宋_GB2312" w:cs="仿宋_GB2312"/>
          <w:sz w:val="32"/>
          <w:szCs w:val="32"/>
          <w:highlight w:val="none"/>
          <w:lang w:val="en-US" w:eastAsia="zh-CN"/>
        </w:rPr>
        <w:t>病</w:t>
      </w:r>
      <w:r>
        <w:rPr>
          <w:rFonts w:hint="eastAsia" w:ascii="仿宋_GB2312" w:hAnsi="仿宋_GB2312" w:eastAsia="仿宋_GB2312" w:cs="仿宋_GB2312"/>
          <w:sz w:val="32"/>
          <w:szCs w:val="32"/>
          <w:highlight w:val="none"/>
        </w:rPr>
        <w:t>原微生物检验和临床化学检验专业医疗器械临床试验项目</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如体外诊断试剂性能评估、临床验证等技术服务工作</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w:t>
      </w:r>
    </w:p>
    <w:p>
      <w:pPr>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服务内容：</w:t>
      </w:r>
    </w:p>
    <w:p>
      <w:pPr>
        <w:pStyle w:val="10"/>
        <w:shd w:val="clear" w:color="auto" w:fill="FFFFFF"/>
        <w:spacing w:before="0" w:beforeAutospacing="0" w:after="0" w:afterAutospacing="0"/>
        <w:ind w:firstLine="566" w:firstLineChars="177"/>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val="en-US" w:eastAsia="zh-CN"/>
        </w:rPr>
        <w:t>1.</w:t>
      </w:r>
      <w:r>
        <w:rPr>
          <w:rFonts w:hint="eastAsia" w:ascii="仿宋_GB2312" w:hAnsi="仿宋_GB2312" w:eastAsia="仿宋_GB2312" w:cs="仿宋_GB2312"/>
          <w:sz w:val="32"/>
          <w:szCs w:val="32"/>
          <w:highlight w:val="none"/>
        </w:rPr>
        <w:t>病原微生物检验专业</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拥有艾滋病确证实验室、国家流感监测网络实验室、湖北省食品微生物及其致病因子重点实验室、PulseNet网络实验室等，实验室建筑面积5000多平米，其中经武汉市卫生健康委员会备案的生物安全二级实验室24间，另有千级洁净室2间，万级洁净室2间。实验室紧跟行业发展动态、锚定国际前沿技术，创新开展了PCR扩增检测、微滴式数字PCR技术、酶联免疫法、化学发光法、流式细胞术、飞行时间质谱技术、高通量测序技术、单分子纳米孔测序技术、细胞分离培养等检测技术，涵盖了病毒、细菌、寄生虫、真菌等各种病原体的实验室快速诊断，以及其与疾病进程的相关性研究。实验室拥有荧光定量PCR仪、全自动病毒载量仪、流式细胞仪、微滴式数字PCR仪、飞行时间质谱仪、全自动免疫印迹仪、多重快速PCR检测系统、全自动微生物鉴定与药敏分析系统等多种先进专业化检测设备，可承接检测试剂、耗材、仪器设备和消毒产品等相关的医疗器械临床试验项目。</w:t>
      </w:r>
    </w:p>
    <w:p>
      <w:pPr>
        <w:rPr>
          <w:rFonts w:hint="eastAsia" w:ascii="仿宋_GB2312" w:hAnsi="仿宋_GB2312" w:eastAsia="仿宋_GB2312" w:cs="仿宋_GB2312"/>
          <w:highlight w:val="none"/>
        </w:rPr>
      </w:pPr>
    </w:p>
    <w:p>
      <w:pPr>
        <w:pStyle w:val="10"/>
        <w:shd w:val="clear" w:color="auto" w:fill="FFFFFF"/>
        <w:spacing w:before="0" w:beforeAutospacing="0" w:after="0" w:afterAutospacing="0"/>
        <w:ind w:firstLine="566" w:firstLineChars="177"/>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2.</w:t>
      </w:r>
      <w:r>
        <w:rPr>
          <w:rFonts w:hint="eastAsia" w:ascii="仿宋_GB2312" w:hAnsi="仿宋_GB2312" w:eastAsia="仿宋_GB2312" w:cs="仿宋_GB2312"/>
          <w:color w:val="auto"/>
          <w:sz w:val="32"/>
          <w:szCs w:val="32"/>
          <w:highlight w:val="none"/>
        </w:rPr>
        <w:t>临床化学检验</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利用物理学、生物学、遗传学、病理学、免疫学、生物化学和分子生物学的理论与技术，探讨疾病的发病机制，研究其病理过程中的特异性化学标志物或体内特定成分的改变。本机构临床化学检验专业实验室拥有超高效液相色谱-串联三重四极杆质谱仪，超高效液相色谱-串联离子淌度高分辨质谱仪，气相色谱法-串联三重四极杆质谱仪，电感耦合等离子发射光谱-质谱联用仪等大型仪器设备，同时实验室还拥有恒温培养箱、pH计、电导率仪、固相萃取装置以及氮吹浓缩仪等设备若干台。可承接包括微量元素在内的金属元素和金属离子、无机盐以及阴阳离子等无机物体外诊断试剂临床试验项目，同时也可提供维生素、抗生素、血药浓度、激素等项目的检测分析服务。</w:t>
      </w:r>
    </w:p>
    <w:p>
      <w:pPr>
        <w:ind w:firstLine="640" w:firstLineChars="200"/>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sz w:val="32"/>
          <w:szCs w:val="32"/>
          <w:highlight w:val="none"/>
        </w:rPr>
        <w:t>服务对象：</w:t>
      </w:r>
      <w:r>
        <w:rPr>
          <w:rFonts w:hint="eastAsia" w:ascii="仿宋_GB2312" w:hAnsi="仿宋_GB2312" w:eastAsia="仿宋_GB2312" w:cs="仿宋_GB2312"/>
          <w:color w:val="auto"/>
          <w:kern w:val="0"/>
          <w:sz w:val="32"/>
          <w:szCs w:val="32"/>
          <w:highlight w:val="none"/>
        </w:rPr>
        <w:t>临床医疗器械（含体外诊断试剂）生产企业、</w:t>
      </w:r>
      <w:r>
        <w:rPr>
          <w:rFonts w:hint="eastAsia" w:ascii="仿宋_GB2312" w:hAnsi="仿宋_GB2312" w:eastAsia="仿宋_GB2312" w:cs="仿宋_GB2312"/>
          <w:color w:val="auto"/>
          <w:sz w:val="32"/>
          <w:szCs w:val="32"/>
          <w:highlight w:val="none"/>
        </w:rPr>
        <w:t>高校和科研院所</w:t>
      </w:r>
      <w:r>
        <w:rPr>
          <w:rFonts w:hint="eastAsia" w:ascii="仿宋_GB2312" w:hAnsi="仿宋_GB2312" w:eastAsia="仿宋_GB2312" w:cs="仿宋_GB2312"/>
          <w:color w:val="auto"/>
          <w:kern w:val="0"/>
          <w:sz w:val="32"/>
          <w:szCs w:val="32"/>
          <w:highlight w:val="none"/>
        </w:rPr>
        <w:t>。</w:t>
      </w:r>
    </w:p>
    <w:p>
      <w:pPr>
        <w:pStyle w:val="2"/>
        <w:ind w:left="0" w:leftChars="0" w:firstLine="640" w:firstLineChars="200"/>
        <w:rPr>
          <w:rFonts w:hint="eastAsia" w:ascii="仿宋_GB2312" w:hAnsi="仿宋_GB2312" w:eastAsia="仿宋_GB2312" w:cs="仿宋_GB2312"/>
          <w:color w:val="auto"/>
          <w:kern w:val="0"/>
          <w:sz w:val="32"/>
          <w:szCs w:val="32"/>
          <w:highlight w:val="none"/>
          <w:lang w:val="en-US" w:eastAsia="zh-CN"/>
        </w:rPr>
      </w:pPr>
      <w:r>
        <w:rPr>
          <w:rFonts w:hint="eastAsia" w:ascii="仿宋_GB2312" w:hAnsi="仿宋_GB2312" w:eastAsia="仿宋_GB2312" w:cs="仿宋_GB2312"/>
          <w:color w:val="auto"/>
          <w:kern w:val="0"/>
          <w:sz w:val="32"/>
          <w:szCs w:val="32"/>
          <w:highlight w:val="none"/>
          <w:lang w:val="en-US" w:eastAsia="zh-CN"/>
        </w:rPr>
        <w:t>联系人：周老师     联系电话：13545054154</w:t>
      </w:r>
    </w:p>
    <w:p>
      <w:pPr>
        <w:pStyle w:val="2"/>
        <w:numPr>
          <w:ilvl w:val="0"/>
          <w:numId w:val="0"/>
        </w:numPr>
        <w:rPr>
          <w:rFonts w:hint="eastAsia" w:ascii="仿宋_GB2312" w:hAnsi="仿宋_GB2312" w:eastAsia="仿宋_GB2312" w:cs="仿宋_GB2312"/>
          <w:color w:val="auto"/>
          <w:sz w:val="32"/>
          <w:szCs w:val="32"/>
          <w:highlight w:val="none"/>
          <w:lang w:eastAsia="zh-CN"/>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color w:val="auto"/>
          <w:sz w:val="32"/>
          <w:szCs w:val="32"/>
          <w:highlight w:val="none"/>
          <w:u w:val="none"/>
        </w:rPr>
        <w:sectPr>
          <w:pgSz w:w="11906" w:h="16838"/>
          <w:pgMar w:top="1440" w:right="1800" w:bottom="1440" w:left="1800" w:header="851" w:footer="992" w:gutter="0"/>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b/>
          <w:bCs/>
          <w:color w:val="AFABAB" w:themeColor="background2" w:themeShade="BF"/>
          <w:sz w:val="32"/>
          <w:szCs w:val="32"/>
          <w:highlight w:val="none"/>
          <w:u w:val="none"/>
          <w:lang w:eastAsia="zh-CN"/>
        </w:rPr>
      </w:pPr>
      <w:r>
        <w:rPr>
          <w:rFonts w:hint="eastAsia" w:ascii="仿宋_GB2312" w:hAnsi="仿宋_GB2312" w:eastAsia="仿宋_GB2312" w:cs="仿宋_GB2312"/>
          <w:color w:val="auto"/>
          <w:sz w:val="32"/>
          <w:szCs w:val="32"/>
          <w:highlight w:val="none"/>
          <w:u w:val="none"/>
        </w:rPr>
        <w:t>（</w:t>
      </w:r>
      <w:r>
        <w:rPr>
          <w:rFonts w:hint="eastAsia" w:ascii="仿宋_GB2312" w:hAnsi="仿宋_GB2312" w:eastAsia="仿宋_GB2312" w:cs="仿宋_GB2312"/>
          <w:color w:val="auto"/>
          <w:sz w:val="32"/>
          <w:szCs w:val="32"/>
          <w:highlight w:val="none"/>
          <w:u w:val="none"/>
          <w:lang w:val="en-US" w:eastAsia="zh-CN"/>
        </w:rPr>
        <w:t>二</w:t>
      </w:r>
      <w:r>
        <w:rPr>
          <w:rFonts w:hint="eastAsia" w:ascii="仿宋_GB2312" w:hAnsi="仿宋_GB2312" w:eastAsia="仿宋_GB2312" w:cs="仿宋_GB2312"/>
          <w:color w:val="auto"/>
          <w:sz w:val="32"/>
          <w:szCs w:val="32"/>
          <w:highlight w:val="none"/>
          <w:u w:val="none"/>
        </w:rPr>
        <w:t>）</w:t>
      </w:r>
      <w:r>
        <w:rPr>
          <w:rFonts w:hint="eastAsia" w:ascii="仿宋_GB2312" w:hAnsi="仿宋_GB2312" w:eastAsia="仿宋_GB2312" w:cs="仿宋_GB2312"/>
          <w:color w:val="auto"/>
          <w:sz w:val="32"/>
          <w:szCs w:val="32"/>
          <w:highlight w:val="none"/>
          <w:u w:val="none"/>
          <w:lang w:val="en-US" w:eastAsia="zh-CN"/>
        </w:rPr>
        <w:t>疫苗临床试验技术服务</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lang w:val="en-US" w:eastAsia="zh-CN"/>
        </w:rPr>
        <w:t>筹备中</w:t>
      </w:r>
      <w:r>
        <w:rPr>
          <w:rFonts w:hint="eastAsia" w:ascii="仿宋_GB2312" w:hAnsi="仿宋_GB2312" w:eastAsia="仿宋_GB2312" w:cs="仿宋_GB2312"/>
          <w:color w:val="auto"/>
          <w:sz w:val="32"/>
          <w:szCs w:val="32"/>
          <w:highlight w:val="none"/>
          <w:u w:val="none"/>
          <w:lang w:eastAsia="zh-CN"/>
        </w:rPr>
        <w:t>）</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服务内容：开展疫苗Ⅰ期、Ⅱ期、Ⅲ期和Ⅳ期临床试验。Ⅰ期重点观察临床耐受性和安全性，Ⅱ期观察疫苗在目标人群中的免疫原性和安全性，Ⅲ期为提供疫苗效力和安全性数据而设计的大规模临床试验，Ⅳ期是疫苗注册上市后对疫苗实际应用人群的安全性和有效性进行综合评价。</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服务对象：疫苗生产厂家</w:t>
      </w:r>
    </w:p>
    <w:p>
      <w:pPr>
        <w:pStyle w:val="2"/>
        <w:ind w:left="0" w:leftChars="0" w:firstLine="640"/>
        <w:rPr>
          <w:rFonts w:hint="eastAsia" w:ascii="仿宋_GB2312" w:hAnsi="仿宋_GB2312" w:eastAsia="仿宋_GB2312" w:cs="仿宋_GB2312"/>
          <w:color w:val="auto"/>
          <w:highlight w:val="none"/>
          <w:lang w:val="en-US" w:eastAsia="zh-CN"/>
        </w:rPr>
      </w:pPr>
      <w:r>
        <w:rPr>
          <w:rFonts w:hint="eastAsia" w:ascii="仿宋_GB2312" w:hAnsi="仿宋_GB2312" w:eastAsia="仿宋_GB2312" w:cs="仿宋_GB2312"/>
          <w:color w:val="auto"/>
          <w:kern w:val="0"/>
          <w:sz w:val="32"/>
          <w:szCs w:val="32"/>
          <w:highlight w:val="none"/>
          <w:lang w:val="en-US" w:eastAsia="zh-CN"/>
        </w:rPr>
        <w:t>联系人：孟老师     联系电话：18502745416</w:t>
      </w:r>
    </w:p>
    <w:p>
      <w:pPr>
        <w:pStyle w:val="2"/>
        <w:ind w:left="0" w:leftChars="0" w:firstLine="0" w:firstLineChars="0"/>
        <w:jc w:val="both"/>
        <w:rPr>
          <w:rFonts w:hint="default"/>
          <w:highlight w:val="none"/>
          <w:lang w:val="en-US" w:eastAsia="zh-CN"/>
        </w:rPr>
      </w:pPr>
      <w:r>
        <w:rPr>
          <w:rFonts w:hint="default"/>
          <w:highlight w:val="none"/>
          <w:lang w:val="en-US" w:eastAsia="zh-CN"/>
        </w:rPr>
        <w:drawing>
          <wp:inline distT="0" distB="0" distL="114300" distR="114300">
            <wp:extent cx="5269230" cy="2721610"/>
            <wp:effectExtent l="0" t="0" r="7620" b="2540"/>
            <wp:docPr id="12" name="图片 12" descr="1723166497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723166497365"/>
                    <pic:cNvPicPr>
                      <a:picLocks noChangeAspect="1"/>
                    </pic:cNvPicPr>
                  </pic:nvPicPr>
                  <pic:blipFill>
                    <a:blip r:embed="rId6"/>
                    <a:stretch>
                      <a:fillRect/>
                    </a:stretch>
                  </pic:blipFill>
                  <pic:spPr>
                    <a:xfrm>
                      <a:off x="0" y="0"/>
                      <a:ext cx="5269230" cy="2721610"/>
                    </a:xfrm>
                    <a:prstGeom prst="rect">
                      <a:avLst/>
                    </a:prstGeom>
                  </pic:spPr>
                </pic:pic>
              </a:graphicData>
            </a:graphic>
          </wp:inline>
        </w:drawing>
      </w:r>
    </w:p>
    <w:p>
      <w:pPr>
        <w:pStyle w:val="2"/>
        <w:numPr>
          <w:ilvl w:val="0"/>
          <w:numId w:val="0"/>
        </w:numPr>
        <w:jc w:val="both"/>
        <w:rPr>
          <w:rFonts w:hint="eastAsia" w:ascii="仿宋_GB2312" w:hAnsi="仿宋_GB2312" w:eastAsia="仿宋_GB2312" w:cs="仿宋_GB2312"/>
          <w:color w:val="auto"/>
          <w:sz w:val="32"/>
          <w:szCs w:val="32"/>
          <w:highlight w:val="none"/>
          <w:lang w:eastAsia="zh-CN"/>
        </w:rPr>
        <w:sectPr>
          <w:pgSz w:w="11906" w:h="16838"/>
          <w:pgMar w:top="1440" w:right="1800" w:bottom="1440" w:left="1800" w:header="851" w:footer="992" w:gutter="0"/>
          <w:cols w:space="425" w:num="1"/>
          <w:docGrid w:type="lines" w:linePitch="312" w:charSpace="0"/>
        </w:sectPr>
      </w:pPr>
    </w:p>
    <w:p>
      <w:pPr>
        <w:numPr>
          <w:ilvl w:val="-1"/>
          <w:numId w:val="0"/>
        </w:numPr>
        <w:jc w:val="center"/>
        <w:outlineLvl w:val="0"/>
        <w:rPr>
          <w:rFonts w:hint="eastAsia" w:ascii="楷体_GB2312" w:hAnsi="楷体_GB2312" w:eastAsia="楷体_GB2312" w:cs="楷体_GB2312"/>
          <w:color w:val="70AD47" w:themeColor="accent6"/>
          <w:sz w:val="32"/>
          <w:szCs w:val="32"/>
          <w:highlight w:val="none"/>
          <w:lang w:val="en-US" w:eastAsia="zh-CN"/>
          <w14:textFill>
            <w14:solidFill>
              <w14:schemeClr w14:val="accent6"/>
            </w14:solidFill>
          </w14:textFill>
        </w:rPr>
      </w:pPr>
      <w:r>
        <w:rPr>
          <w:rFonts w:hint="eastAsia" w:ascii="仿宋_GB2312" w:hAnsi="仿宋_GB2312" w:eastAsia="仿宋_GB2312" w:cs="仿宋_GB2312"/>
          <w:sz w:val="32"/>
          <w:szCs w:val="32"/>
          <w:highlight w:val="yellow"/>
          <w:lang w:val="en-US" w:eastAsia="zh-CN"/>
        </w:rPr>
        <w:t>（三）</w:t>
      </w:r>
      <w:r>
        <w:rPr>
          <w:rFonts w:hint="eastAsia" w:ascii="仿宋_GB2312" w:hAnsi="仿宋_GB2312" w:eastAsia="仿宋_GB2312" w:cs="仿宋_GB2312"/>
          <w:sz w:val="32"/>
          <w:szCs w:val="32"/>
          <w:highlight w:val="none"/>
          <w:lang w:val="en-US" w:eastAsia="zh-CN"/>
        </w:rPr>
        <w:t>药品出厂检验服务及药品非临床研究服务</w:t>
      </w:r>
      <w:r>
        <w:rPr>
          <w:rFonts w:hint="eastAsia" w:ascii="仿宋_GB2312" w:hAnsi="仿宋_GB2312" w:eastAsia="仿宋_GB2312" w:cs="仿宋_GB2312"/>
          <w:color w:val="auto"/>
          <w:sz w:val="32"/>
          <w:szCs w:val="32"/>
          <w:highlight w:val="none"/>
          <w:lang w:val="en-US" w:eastAsia="zh-CN"/>
        </w:rPr>
        <w:t>（筹备中）</w:t>
      </w:r>
    </w:p>
    <w:p>
      <w:pPr>
        <w:keepNext w:val="0"/>
        <w:keepLines w:val="0"/>
        <w:pageBreakBefore w:val="0"/>
        <w:widowControl w:val="0"/>
        <w:numPr>
          <w:ilvl w:val="255"/>
          <w:numId w:val="0"/>
        </w:numPr>
        <w:kinsoku/>
        <w:wordWrap/>
        <w:overflowPunct/>
        <w:topLinePunct w:val="0"/>
        <w:autoSpaceDE/>
        <w:autoSpaceDN/>
        <w:bidi w:val="0"/>
        <w:snapToGrid/>
        <w:spacing w:line="240" w:lineRule="auto"/>
        <w:ind w:firstLine="640" w:firstLineChars="200"/>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服务内容：</w:t>
      </w:r>
    </w:p>
    <w:p>
      <w:pPr>
        <w:keepNext w:val="0"/>
        <w:keepLines w:val="0"/>
        <w:pageBreakBefore w:val="0"/>
        <w:widowControl w:val="0"/>
        <w:numPr>
          <w:ilvl w:val="0"/>
          <w:numId w:val="0"/>
        </w:numPr>
        <w:kinsoku/>
        <w:wordWrap/>
        <w:overflowPunct/>
        <w:topLinePunct w:val="0"/>
        <w:autoSpaceDE/>
        <w:autoSpaceDN/>
        <w:bidi w:val="0"/>
        <w:snapToGrid/>
        <w:spacing w:line="240" w:lineRule="auto"/>
        <w:ind w:firstLine="640" w:firstLineChars="200"/>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1.药品出厂检验，包括热原检查、异常毒性检查、过敏反应、降压物质及溶血与凝集检查。</w:t>
      </w:r>
    </w:p>
    <w:p>
      <w:pPr>
        <w:keepNext w:val="0"/>
        <w:keepLines w:val="0"/>
        <w:pageBreakBefore w:val="0"/>
        <w:widowControl w:val="0"/>
        <w:numPr>
          <w:ilvl w:val="0"/>
          <w:numId w:val="0"/>
        </w:numPr>
        <w:kinsoku/>
        <w:wordWrap/>
        <w:overflowPunct/>
        <w:topLinePunct w:val="0"/>
        <w:autoSpaceDE/>
        <w:autoSpaceDN/>
        <w:bidi w:val="0"/>
        <w:snapToGrid/>
        <w:spacing w:line="240" w:lineRule="auto"/>
        <w:ind w:firstLine="640" w:firstLineChars="200"/>
        <w:textAlignment w:val="auto"/>
        <w:rPr>
          <w:rFonts w:hint="default"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2.药品非临床研究（GLP），单次给药的毒性试验、反复给药的毒性试验、生殖毒性试验、遗传毒性试验、致癌试验、局部毒性试验、免疫原性试验、依赖性试验、毒代动力学试验及与评价药物安全性有关的其它试验等。</w:t>
      </w:r>
    </w:p>
    <w:p>
      <w:pPr>
        <w:keepNext w:val="0"/>
        <w:keepLines w:val="0"/>
        <w:pageBreakBefore w:val="0"/>
        <w:widowControl w:val="0"/>
        <w:numPr>
          <w:ilvl w:val="255"/>
          <w:numId w:val="0"/>
        </w:numPr>
        <w:kinsoku/>
        <w:wordWrap/>
        <w:overflowPunct/>
        <w:topLinePunct w:val="0"/>
        <w:autoSpaceDE/>
        <w:autoSpaceDN/>
        <w:bidi w:val="0"/>
        <w:snapToGrid/>
        <w:spacing w:line="240" w:lineRule="auto"/>
        <w:ind w:firstLine="640" w:firstLineChars="200"/>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服务对象：药品生产企业。</w:t>
      </w:r>
    </w:p>
    <w:p>
      <w:pPr>
        <w:pStyle w:val="2"/>
        <w:numPr>
          <w:ilvl w:val="-1"/>
          <w:numId w:val="0"/>
        </w:numPr>
        <w:ind w:left="0" w:leftChars="0" w:firstLine="640"/>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联系人：梁老师   联系方式：13871025821</w:t>
      </w:r>
    </w:p>
    <w:p>
      <w:pPr>
        <w:pStyle w:val="2"/>
        <w:numPr>
          <w:ilvl w:val="-1"/>
          <w:numId w:val="0"/>
        </w:numPr>
        <w:ind w:left="0" w:leftChars="0" w:firstLine="0" w:firstLineChars="0"/>
        <w:jc w:val="center"/>
        <w:rPr>
          <w:rFonts w:hint="eastAsia"/>
          <w:highlight w:val="none"/>
          <w:lang w:val="en-US" w:eastAsia="zh-CN"/>
        </w:rPr>
        <w:sectPr>
          <w:pgSz w:w="11906" w:h="16838"/>
          <w:pgMar w:top="1440" w:right="1800" w:bottom="1440" w:left="1800" w:header="851" w:footer="992" w:gutter="0"/>
          <w:cols w:space="425" w:num="1"/>
          <w:docGrid w:type="lines" w:linePitch="312" w:charSpace="0"/>
        </w:sectPr>
      </w:pPr>
      <w:r>
        <w:rPr>
          <w:rFonts w:hint="eastAsia" w:ascii="方正小标宋简体" w:hAnsi="方正小标宋简体" w:eastAsia="方正小标宋简体" w:cs="方正小标宋简体"/>
          <w:sz w:val="40"/>
          <w:szCs w:val="40"/>
          <w:highlight w:val="none"/>
          <w:lang w:eastAsia="zh-CN"/>
        </w:rPr>
        <w:drawing>
          <wp:inline distT="0" distB="0" distL="114300" distR="114300">
            <wp:extent cx="5231130" cy="3728085"/>
            <wp:effectExtent l="0" t="0" r="7620" b="5715"/>
            <wp:docPr id="6" name="图片 6" descr="fa48fa2cf0aea79cef97eb39852e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fa48fa2cf0aea79cef97eb39852e073"/>
                    <pic:cNvPicPr>
                      <a:picLocks noChangeAspect="1"/>
                    </pic:cNvPicPr>
                  </pic:nvPicPr>
                  <pic:blipFill>
                    <a:blip r:embed="rId7"/>
                    <a:stretch>
                      <a:fillRect/>
                    </a:stretch>
                  </pic:blipFill>
                  <pic:spPr>
                    <a:xfrm>
                      <a:off x="0" y="0"/>
                      <a:ext cx="5231130" cy="3728085"/>
                    </a:xfrm>
                    <a:prstGeom prst="rect">
                      <a:avLst/>
                    </a:prstGeom>
                  </pic:spPr>
                </pic:pic>
              </a:graphicData>
            </a:graphic>
          </wp:inline>
        </w:drawing>
      </w:r>
      <w:r>
        <w:rPr>
          <w:rFonts w:hint="eastAsia" w:eastAsiaTheme="minorEastAsia"/>
          <w:highlight w:val="none"/>
          <w:lang w:eastAsia="zh-CN"/>
        </w:rPr>
        <w:drawing>
          <wp:inline distT="0" distB="0" distL="114300" distR="114300">
            <wp:extent cx="4727575" cy="5693410"/>
            <wp:effectExtent l="0" t="0" r="15875" b="0"/>
            <wp:docPr id="7" name="图片 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2"/>
                    <pic:cNvPicPr>
                      <a:picLocks noChangeAspect="1"/>
                    </pic:cNvPicPr>
                  </pic:nvPicPr>
                  <pic:blipFill>
                    <a:blip r:embed="rId8"/>
                    <a:srcRect b="-9348"/>
                    <a:stretch>
                      <a:fillRect/>
                    </a:stretch>
                  </pic:blipFill>
                  <pic:spPr>
                    <a:xfrm>
                      <a:off x="0" y="0"/>
                      <a:ext cx="4727575" cy="5693410"/>
                    </a:xfrm>
                    <a:prstGeom prst="rect">
                      <a:avLst/>
                    </a:prstGeom>
                  </pic:spPr>
                </pic:pic>
              </a:graphicData>
            </a:graphic>
          </wp:inline>
        </w:drawing>
      </w:r>
      <w:r>
        <w:rPr>
          <w:rFonts w:hint="eastAsia" w:eastAsiaTheme="minorEastAsia"/>
          <w:highlight w:val="none"/>
          <w:lang w:eastAsia="zh-CN"/>
        </w:rPr>
        <w:drawing>
          <wp:inline distT="0" distB="0" distL="114300" distR="114300">
            <wp:extent cx="4572000" cy="2571750"/>
            <wp:effectExtent l="0" t="0" r="0" b="0"/>
            <wp:docPr id="8" name="图片 8"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4"/>
                    <pic:cNvPicPr>
                      <a:picLocks noChangeAspect="1"/>
                    </pic:cNvPicPr>
                  </pic:nvPicPr>
                  <pic:blipFill>
                    <a:blip r:embed="rId9"/>
                    <a:stretch>
                      <a:fillRect/>
                    </a:stretch>
                  </pic:blipFill>
                  <pic:spPr>
                    <a:xfrm>
                      <a:off x="0" y="0"/>
                      <a:ext cx="4572000" cy="2571750"/>
                    </a:xfrm>
                    <a:prstGeom prst="rect">
                      <a:avLst/>
                    </a:prstGeom>
                  </pic:spPr>
                </pic:pic>
              </a:graphicData>
            </a:graphic>
          </wp:inline>
        </w:drawing>
      </w:r>
    </w:p>
    <w:p>
      <w:pPr>
        <w:jc w:val="center"/>
        <w:outlineLvl w:val="0"/>
        <w:rPr>
          <w:rFonts w:hint="default"/>
          <w:b/>
          <w:bCs/>
          <w:color w:val="0D0D0D" w:themeColor="text1" w:themeTint="F2"/>
          <w:sz w:val="44"/>
          <w:szCs w:val="44"/>
          <w:highlight w:val="none"/>
          <w:lang w:val="en-US" w:eastAsia="zh-CN"/>
          <w14:textFill>
            <w14:solidFill>
              <w14:schemeClr w14:val="tx1">
                <w14:lumMod w14:val="95000"/>
                <w14:lumOff w14:val="5000"/>
              </w14:schemeClr>
            </w14:solidFill>
          </w14:textFill>
        </w:rPr>
      </w:pPr>
      <w:r>
        <w:rPr>
          <w:rFonts w:hint="eastAsia"/>
          <w:b/>
          <w:bCs/>
          <w:color w:val="0D0D0D" w:themeColor="text1" w:themeTint="F2"/>
          <w:sz w:val="44"/>
          <w:szCs w:val="44"/>
          <w:highlight w:val="none"/>
          <w:lang w:val="en-US" w:eastAsia="zh-CN"/>
          <w14:textFill>
            <w14:solidFill>
              <w14:schemeClr w14:val="tx1">
                <w14:lumMod w14:val="95000"/>
                <w14:lumOff w14:val="5000"/>
              </w14:schemeClr>
            </w14:solidFill>
          </w14:textFill>
        </w:rPr>
        <w:t>中心资质</w:t>
      </w:r>
    </w:p>
    <w:p>
      <w:pPr>
        <w:spacing w:line="560" w:lineRule="exact"/>
        <w:ind w:firstLine="640" w:firstLineChars="200"/>
        <w:rPr>
          <w:rFonts w:hint="eastAsia" w:ascii="仿宋_GB2312" w:hAnsi="仿宋_GB2312" w:eastAsia="仿宋_GB2312" w:cs="仿宋_GB2312"/>
          <w:color w:val="0D0D0D" w:themeColor="text1" w:themeTint="F2"/>
          <w:sz w:val="32"/>
          <w:szCs w:val="32"/>
          <w:highlight w:val="none"/>
          <w14:textFill>
            <w14:solidFill>
              <w14:schemeClr w14:val="tx1">
                <w14:lumMod w14:val="95000"/>
                <w14:lumOff w14:val="5000"/>
              </w14:schemeClr>
            </w14:solidFill>
          </w14:textFill>
        </w:rPr>
      </w:pPr>
    </w:p>
    <w:p>
      <w:pPr>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中心</w:t>
      </w:r>
      <w:r>
        <w:rPr>
          <w:rFonts w:hint="eastAsia" w:ascii="仿宋_GB2312" w:hAnsi="Calibri" w:eastAsia="仿宋_GB2312" w:cs="仿宋_GB2312"/>
          <w:b w:val="0"/>
          <w:bCs w:val="0"/>
          <w:color w:val="auto"/>
          <w:kern w:val="0"/>
          <w:sz w:val="32"/>
          <w:szCs w:val="32"/>
          <w:highlight w:val="none"/>
          <w:lang w:val="en-US" w:eastAsia="zh-CN"/>
        </w:rPr>
        <w:t>配备实验室仪器设备1846台/套</w:t>
      </w:r>
      <w:r>
        <w:rPr>
          <w:rFonts w:hint="eastAsia" w:ascii="仿宋_GB2312" w:eastAsia="仿宋_GB2312" w:cs="仿宋_GB2312"/>
          <w:b w:val="0"/>
          <w:bCs w:val="0"/>
          <w:color w:val="auto"/>
          <w:kern w:val="0"/>
          <w:sz w:val="32"/>
          <w:szCs w:val="32"/>
          <w:highlight w:val="none"/>
          <w:lang w:val="en-US" w:eastAsia="zh-CN"/>
        </w:rPr>
        <w:t>（</w:t>
      </w:r>
      <w:r>
        <w:rPr>
          <w:rFonts w:hint="eastAsia" w:ascii="仿宋_GB2312" w:hAnsi="Calibri" w:eastAsia="仿宋_GB2312" w:cs="仿宋_GB2312"/>
          <w:b w:val="0"/>
          <w:bCs w:val="0"/>
          <w:color w:val="auto"/>
          <w:kern w:val="0"/>
          <w:sz w:val="32"/>
          <w:szCs w:val="32"/>
          <w:highlight w:val="none"/>
          <w:lang w:val="en-US" w:eastAsia="zh-CN"/>
        </w:rPr>
        <w:t>其中100万以上仪器设备46台/套</w:t>
      </w:r>
      <w:r>
        <w:rPr>
          <w:rFonts w:hint="eastAsia" w:ascii="仿宋_GB2312" w:eastAsia="仿宋_GB2312" w:cs="仿宋_GB2312"/>
          <w:b w:val="0"/>
          <w:bCs w:val="0"/>
          <w:color w:val="auto"/>
          <w:kern w:val="0"/>
          <w:sz w:val="32"/>
          <w:szCs w:val="32"/>
          <w:highlight w:val="none"/>
          <w:lang w:val="en-US" w:eastAsia="zh-CN"/>
        </w:rPr>
        <w:t>）</w:t>
      </w:r>
      <w:r>
        <w:rPr>
          <w:rFonts w:hint="eastAsia" w:ascii="仿宋_GB2312" w:hAnsi="仿宋_GB2312" w:eastAsia="仿宋_GB2312" w:cs="仿宋_GB2312"/>
          <w:color w:val="auto"/>
          <w:sz w:val="32"/>
          <w:szCs w:val="32"/>
          <w:highlight w:val="none"/>
        </w:rPr>
        <w:t>，拥有理化检测实验室、微生物检测实验室、</w:t>
      </w:r>
      <w:r>
        <w:rPr>
          <w:rFonts w:hint="eastAsia" w:ascii="仿宋_GB2312" w:hAnsi="仿宋_GB2312" w:eastAsia="仿宋_GB2312" w:cs="仿宋_GB2312"/>
          <w:color w:val="auto"/>
          <w:sz w:val="32"/>
          <w:szCs w:val="32"/>
          <w:highlight w:val="none"/>
          <w:lang w:val="en-US" w:eastAsia="zh-CN"/>
        </w:rPr>
        <w:t>毒理实验室、</w:t>
      </w:r>
      <w:r>
        <w:rPr>
          <w:rFonts w:hint="eastAsia" w:ascii="仿宋_GB2312" w:hAnsi="仿宋_GB2312" w:eastAsia="仿宋_GB2312" w:cs="仿宋_GB2312"/>
          <w:color w:val="auto"/>
          <w:sz w:val="32"/>
          <w:szCs w:val="32"/>
          <w:highlight w:val="none"/>
        </w:rPr>
        <w:t>虫媒实验室、艾滋病确证实验室、新型冠状病毒核酸检测实验室、省食品安全风险监测重点实验室、国家碘缺乏病参照实验室、国家流感监测网络实验室、中国细菌性传染病分子分型网络实验室等各类专业实验室。中心通过资质认定的检测项目有1</w:t>
      </w:r>
      <w:r>
        <w:rPr>
          <w:rFonts w:hint="eastAsia" w:ascii="仿宋_GB2312" w:hAnsi="仿宋_GB2312" w:eastAsia="仿宋_GB2312" w:cs="仿宋_GB2312"/>
          <w:color w:val="auto"/>
          <w:sz w:val="32"/>
          <w:szCs w:val="32"/>
          <w:highlight w:val="none"/>
          <w:lang w:val="en-US" w:eastAsia="zh-CN"/>
        </w:rPr>
        <w:t>6</w:t>
      </w:r>
      <w:r>
        <w:rPr>
          <w:rFonts w:hint="eastAsia" w:ascii="仿宋_GB2312" w:hAnsi="仿宋_GB2312" w:eastAsia="仿宋_GB2312" w:cs="仿宋_GB2312"/>
          <w:color w:val="auto"/>
          <w:sz w:val="32"/>
          <w:szCs w:val="32"/>
          <w:highlight w:val="none"/>
        </w:rPr>
        <w:t>大类共</w:t>
      </w:r>
      <w:r>
        <w:rPr>
          <w:rFonts w:hint="eastAsia" w:ascii="仿宋_GB2312" w:hAnsi="Calibri" w:eastAsia="仿宋_GB2312" w:cs="仿宋_GB2312"/>
          <w:b w:val="0"/>
          <w:bCs w:val="0"/>
          <w:color w:val="auto"/>
          <w:kern w:val="0"/>
          <w:sz w:val="32"/>
          <w:szCs w:val="32"/>
          <w:highlight w:val="none"/>
          <w:lang w:val="en-US" w:eastAsia="zh-CN"/>
        </w:rPr>
        <w:t>741</w:t>
      </w:r>
      <w:r>
        <w:rPr>
          <w:rFonts w:hint="eastAsia" w:ascii="仿宋_GB2312" w:hAnsi="仿宋_GB2312" w:eastAsia="仿宋_GB2312" w:cs="仿宋_GB2312"/>
          <w:color w:val="auto"/>
          <w:sz w:val="32"/>
          <w:szCs w:val="32"/>
          <w:highlight w:val="none"/>
        </w:rPr>
        <w:t>项。</w:t>
      </w:r>
    </w:p>
    <w:p>
      <w:pPr>
        <w:pStyle w:val="2"/>
        <w:rPr>
          <w:color w:val="0D0D0D" w:themeColor="text1" w:themeTint="F2"/>
          <w:highlight w:val="none"/>
          <w14:textFill>
            <w14:solidFill>
              <w14:schemeClr w14:val="tx1">
                <w14:lumMod w14:val="95000"/>
                <w14:lumOff w14:val="5000"/>
              </w14:schemeClr>
            </w14:solidFill>
          </w14:textFill>
        </w:rPr>
      </w:pPr>
    </w:p>
    <w:p>
      <w:pPr>
        <w:spacing w:line="560" w:lineRule="exact"/>
        <w:outlineLvl w:val="1"/>
        <w:rPr>
          <w:rFonts w:hint="eastAsia" w:ascii="仿宋_GB2312" w:hAnsi="仿宋_GB2312" w:eastAsia="仿宋_GB2312" w:cs="仿宋_GB2312"/>
          <w:b/>
          <w:bCs/>
          <w:color w:val="0D0D0D" w:themeColor="text1" w:themeTint="F2"/>
          <w:sz w:val="32"/>
          <w:szCs w:val="32"/>
          <w:highlight w:val="none"/>
          <w:lang w:eastAsia="zh-CN"/>
          <w14:textFill>
            <w14:solidFill>
              <w14:schemeClr w14:val="tx1">
                <w14:lumMod w14:val="95000"/>
                <w14:lumOff w14:val="5000"/>
              </w14:schemeClr>
            </w14:solidFill>
          </w14:textFill>
        </w:rPr>
      </w:pPr>
      <w:r>
        <w:rPr>
          <w:rFonts w:hint="eastAsia" w:ascii="仿宋_GB2312" w:hAnsi="仿宋_GB2312" w:eastAsia="仿宋_GB2312" w:cs="仿宋_GB2312"/>
          <w:b/>
          <w:bCs/>
          <w:color w:val="0D0D0D" w:themeColor="text1" w:themeTint="F2"/>
          <w:sz w:val="32"/>
          <w:szCs w:val="32"/>
          <w:highlight w:val="none"/>
          <w14:textFill>
            <w14:solidFill>
              <w14:schemeClr w14:val="tx1">
                <w14:lumMod w14:val="95000"/>
                <w14:lumOff w14:val="5000"/>
              </w14:schemeClr>
            </w14:solidFill>
          </w14:textFill>
        </w:rPr>
        <w:t>中心承担五大职责</w:t>
      </w:r>
      <w:r>
        <w:rPr>
          <w:rFonts w:hint="eastAsia" w:ascii="仿宋_GB2312" w:hAnsi="仿宋_GB2312" w:eastAsia="仿宋_GB2312" w:cs="仿宋_GB2312"/>
          <w:b/>
          <w:bCs/>
          <w:color w:val="0D0D0D" w:themeColor="text1" w:themeTint="F2"/>
          <w:sz w:val="32"/>
          <w:szCs w:val="32"/>
          <w:highlight w:val="none"/>
          <w:lang w:eastAsia="zh-CN"/>
          <w14:textFill>
            <w14:solidFill>
              <w14:schemeClr w14:val="tx1">
                <w14:lumMod w14:val="95000"/>
                <w14:lumOff w14:val="5000"/>
              </w14:schemeClr>
            </w14:solidFill>
          </w14:textFill>
        </w:rPr>
        <w:t>：</w:t>
      </w:r>
    </w:p>
    <w:p>
      <w:pPr>
        <w:spacing w:line="560" w:lineRule="exact"/>
        <w:ind w:firstLine="640" w:firstLineChars="200"/>
        <w:rPr>
          <w:rFonts w:hint="eastAsia" w:ascii="仿宋_GB2312" w:hAnsi="仿宋_GB2312" w:eastAsia="仿宋_GB2312" w:cs="仿宋_GB2312"/>
          <w:color w:val="0D0D0D" w:themeColor="text1" w:themeTint="F2"/>
          <w:sz w:val="32"/>
          <w:szCs w:val="32"/>
          <w:highlight w:val="none"/>
          <w14:textFill>
            <w14:solidFill>
              <w14:schemeClr w14:val="tx1">
                <w14:lumMod w14:val="95000"/>
                <w14:lumOff w14:val="5000"/>
              </w14:schemeClr>
            </w14:solidFill>
          </w14:textFill>
        </w:rPr>
      </w:pPr>
      <w:r>
        <w:rPr>
          <w:rFonts w:hint="eastAsia" w:ascii="仿宋_GB2312" w:hAnsi="仿宋_GB2312" w:eastAsia="仿宋_GB2312" w:cs="仿宋_GB2312"/>
          <w:color w:val="0D0D0D" w:themeColor="text1" w:themeTint="F2"/>
          <w:sz w:val="32"/>
          <w:szCs w:val="32"/>
          <w:highlight w:val="none"/>
          <w14:textFill>
            <w14:solidFill>
              <w14:schemeClr w14:val="tx1">
                <w14:lumMod w14:val="95000"/>
                <w14:lumOff w14:val="5000"/>
              </w14:schemeClr>
            </w14:solidFill>
          </w14:textFill>
        </w:rPr>
        <w:t>一是承担传染性疾病和慢性非传染病等预防和控制工作；</w:t>
      </w:r>
    </w:p>
    <w:p>
      <w:pPr>
        <w:spacing w:line="560" w:lineRule="exact"/>
        <w:ind w:firstLine="640" w:firstLineChars="200"/>
        <w:rPr>
          <w:rFonts w:hint="eastAsia" w:ascii="仿宋_GB2312" w:hAnsi="仿宋_GB2312" w:eastAsia="仿宋_GB2312" w:cs="仿宋_GB2312"/>
          <w:color w:val="0D0D0D" w:themeColor="text1" w:themeTint="F2"/>
          <w:sz w:val="32"/>
          <w:szCs w:val="32"/>
          <w:highlight w:val="none"/>
          <w14:textFill>
            <w14:solidFill>
              <w14:schemeClr w14:val="tx1">
                <w14:lumMod w14:val="95000"/>
                <w14:lumOff w14:val="5000"/>
              </w14:schemeClr>
            </w14:solidFill>
          </w14:textFill>
        </w:rPr>
      </w:pPr>
      <w:r>
        <w:rPr>
          <w:rFonts w:hint="eastAsia" w:ascii="仿宋_GB2312" w:hAnsi="仿宋_GB2312" w:eastAsia="仿宋_GB2312" w:cs="仿宋_GB2312"/>
          <w:color w:val="0D0D0D" w:themeColor="text1" w:themeTint="F2"/>
          <w:sz w:val="32"/>
          <w:szCs w:val="32"/>
          <w:highlight w:val="none"/>
          <w14:textFill>
            <w14:solidFill>
              <w14:schemeClr w14:val="tx1">
                <w14:lumMod w14:val="95000"/>
                <w14:lumOff w14:val="5000"/>
              </w14:schemeClr>
            </w14:solidFill>
          </w14:textFill>
        </w:rPr>
        <w:t>二是承担突发公共卫生事件和灾害疫情监测预警、分析研判和应急处置工作；</w:t>
      </w:r>
    </w:p>
    <w:p>
      <w:pPr>
        <w:spacing w:line="560" w:lineRule="exact"/>
        <w:ind w:firstLine="640" w:firstLineChars="200"/>
        <w:rPr>
          <w:rFonts w:hint="eastAsia" w:ascii="仿宋_GB2312" w:hAnsi="仿宋_GB2312" w:eastAsia="仿宋_GB2312" w:cs="仿宋_GB2312"/>
          <w:color w:val="0D0D0D" w:themeColor="text1" w:themeTint="F2"/>
          <w:sz w:val="32"/>
          <w:szCs w:val="32"/>
          <w:highlight w:val="none"/>
          <w14:textFill>
            <w14:solidFill>
              <w14:schemeClr w14:val="tx1">
                <w14:lumMod w14:val="95000"/>
                <w14:lumOff w14:val="5000"/>
              </w14:schemeClr>
            </w14:solidFill>
          </w14:textFill>
        </w:rPr>
      </w:pPr>
      <w:r>
        <w:rPr>
          <w:rFonts w:hint="eastAsia" w:ascii="仿宋_GB2312" w:hAnsi="仿宋_GB2312" w:eastAsia="仿宋_GB2312" w:cs="仿宋_GB2312"/>
          <w:color w:val="0D0D0D" w:themeColor="text1" w:themeTint="F2"/>
          <w:sz w:val="32"/>
          <w:szCs w:val="32"/>
          <w:highlight w:val="none"/>
          <w14:textFill>
            <w14:solidFill>
              <w14:schemeClr w14:val="tx1">
                <w14:lumMod w14:val="95000"/>
                <w14:lumOff w14:val="5000"/>
              </w14:schemeClr>
            </w14:solidFill>
          </w14:textFill>
        </w:rPr>
        <w:t>三是开展健康影响因素分析监测和病原微生物检验检测；</w:t>
      </w:r>
    </w:p>
    <w:p>
      <w:pPr>
        <w:spacing w:line="560" w:lineRule="exact"/>
        <w:ind w:firstLine="640" w:firstLineChars="200"/>
        <w:rPr>
          <w:rFonts w:hint="eastAsia" w:ascii="仿宋_GB2312" w:hAnsi="仿宋_GB2312" w:eastAsia="仿宋_GB2312" w:cs="仿宋_GB2312"/>
          <w:color w:val="0D0D0D" w:themeColor="text1" w:themeTint="F2"/>
          <w:sz w:val="32"/>
          <w:szCs w:val="32"/>
          <w:highlight w:val="none"/>
          <w14:textFill>
            <w14:solidFill>
              <w14:schemeClr w14:val="tx1">
                <w14:lumMod w14:val="95000"/>
                <w14:lumOff w14:val="5000"/>
              </w14:schemeClr>
            </w14:solidFill>
          </w14:textFill>
        </w:rPr>
      </w:pPr>
      <w:r>
        <w:rPr>
          <w:rFonts w:hint="eastAsia" w:ascii="仿宋_GB2312" w:hAnsi="仿宋_GB2312" w:eastAsia="仿宋_GB2312" w:cs="仿宋_GB2312"/>
          <w:color w:val="0D0D0D" w:themeColor="text1" w:themeTint="F2"/>
          <w:sz w:val="32"/>
          <w:szCs w:val="32"/>
          <w:highlight w:val="none"/>
          <w14:textFill>
            <w14:solidFill>
              <w14:schemeClr w14:val="tx1">
                <w14:lumMod w14:val="95000"/>
                <w14:lumOff w14:val="5000"/>
              </w14:schemeClr>
            </w14:solidFill>
          </w14:textFill>
        </w:rPr>
        <w:t>四是开展流行病学调查及应用研究；</w:t>
      </w:r>
    </w:p>
    <w:p>
      <w:pPr>
        <w:spacing w:line="560" w:lineRule="exact"/>
        <w:ind w:firstLine="640" w:firstLineChars="200"/>
        <w:rPr>
          <w:rFonts w:hint="eastAsia" w:ascii="仿宋_GB2312" w:hAnsi="仿宋_GB2312" w:eastAsia="仿宋_GB2312" w:cs="仿宋_GB2312"/>
          <w:color w:val="0D0D0D" w:themeColor="text1" w:themeTint="F2"/>
          <w:sz w:val="32"/>
          <w:szCs w:val="32"/>
          <w:highlight w:val="none"/>
          <w14:textFill>
            <w14:solidFill>
              <w14:schemeClr w14:val="tx1">
                <w14:lumMod w14:val="95000"/>
                <w14:lumOff w14:val="5000"/>
              </w14:schemeClr>
            </w14:solidFill>
          </w14:textFill>
        </w:rPr>
      </w:pPr>
      <w:r>
        <w:rPr>
          <w:rFonts w:hint="eastAsia" w:ascii="仿宋_GB2312" w:hAnsi="仿宋_GB2312" w:eastAsia="仿宋_GB2312" w:cs="仿宋_GB2312"/>
          <w:color w:val="0D0D0D" w:themeColor="text1" w:themeTint="F2"/>
          <w:sz w:val="32"/>
          <w:szCs w:val="32"/>
          <w:highlight w:val="none"/>
          <w14:textFill>
            <w14:solidFill>
              <w14:schemeClr w14:val="tx1">
                <w14:lumMod w14:val="95000"/>
                <w14:lumOff w14:val="5000"/>
              </w14:schemeClr>
            </w14:solidFill>
          </w14:textFill>
        </w:rPr>
        <w:t>五是承担公众健康教育、健康促进与疾病预防指导等工作。</w:t>
      </w:r>
    </w:p>
    <w:p>
      <w:pPr>
        <w:pStyle w:val="2"/>
        <w:ind w:left="0" w:leftChars="0" w:firstLine="0" w:firstLineChars="0"/>
        <w:rPr>
          <w:rFonts w:hint="eastAsia"/>
          <w:color w:val="0D0D0D" w:themeColor="text1" w:themeTint="F2"/>
          <w:highlight w:val="none"/>
          <w14:textFill>
            <w14:solidFill>
              <w14:schemeClr w14:val="tx1">
                <w14:lumMod w14:val="95000"/>
                <w14:lumOff w14:val="5000"/>
              </w14:schemeClr>
            </w14:solidFill>
          </w14:textFill>
        </w:rPr>
      </w:pPr>
    </w:p>
    <w:p>
      <w:pPr>
        <w:spacing w:line="560" w:lineRule="exact"/>
        <w:ind w:firstLine="640" w:firstLineChars="200"/>
        <w:rPr>
          <w:rFonts w:hint="eastAsia" w:ascii="仿宋_GB2312" w:hAnsi="仿宋_GB2312" w:eastAsia="仿宋_GB2312" w:cs="仿宋_GB2312"/>
          <w:color w:val="0D0D0D" w:themeColor="text1" w:themeTint="F2"/>
          <w:sz w:val="32"/>
          <w:szCs w:val="32"/>
          <w:highlight w:val="none"/>
          <w14:textFill>
            <w14:solidFill>
              <w14:schemeClr w14:val="tx1">
                <w14:lumMod w14:val="95000"/>
                <w14:lumOff w14:val="5000"/>
              </w14:schemeClr>
            </w14:solidFill>
          </w14:textFill>
        </w:rPr>
      </w:pPr>
      <w:r>
        <w:rPr>
          <w:rFonts w:hint="eastAsia" w:ascii="仿宋_GB2312" w:hAnsi="仿宋_GB2312" w:eastAsia="仿宋_GB2312" w:cs="仿宋_GB2312"/>
          <w:color w:val="0D0D0D" w:themeColor="text1" w:themeTint="F2"/>
          <w:sz w:val="32"/>
          <w:szCs w:val="32"/>
          <w:highlight w:val="none"/>
          <w14:textFill>
            <w14:solidFill>
              <w14:schemeClr w14:val="tx1">
                <w14:lumMod w14:val="95000"/>
                <w14:lumOff w14:val="5000"/>
              </w14:schemeClr>
            </w14:solidFill>
          </w14:textFill>
        </w:rPr>
        <w:t>中心秉承“国内一流，中部第一”的发展目标，践行“科技创新，质量至上”的发展战略，大力弘扬“团结、奉献、务实、创新”的文化理念，造就了一支敢于担当、乐于奉献、技术精湛的专业队伍。多年来，建模式、出经验、创品牌，“武汉模式”、“武汉经验”领跑全国，“武汉数据”、“武汉标本”享誉世界，在应对重大突发公共卫生事件，处置“非典”、人感染高致病性禽流感（H5N1、H7N9）、新型冠状病毒肺炎等疫情，以及第七届世界军人运动会、《湿地公约》第十四届缔约方大会公共卫生保障等重要工作中屡建功勋。</w:t>
      </w:r>
    </w:p>
    <w:p>
      <w:pPr>
        <w:jc w:val="center"/>
        <w:rPr>
          <w:rFonts w:hint="eastAsia"/>
          <w:color w:val="FF0000"/>
          <w:highlight w:val="none"/>
          <w:lang w:val="en-US" w:eastAsia="zh-CN"/>
        </w:rPr>
      </w:pPr>
      <w:r>
        <w:rPr>
          <w:rFonts w:hint="eastAsia" w:ascii="仿宋" w:hAnsi="仿宋" w:eastAsia="仿宋" w:cs="仿宋"/>
          <w:b/>
          <w:bCs/>
          <w:color w:val="0D0D0D" w:themeColor="text1" w:themeTint="F2"/>
          <w:sz w:val="28"/>
          <w:szCs w:val="28"/>
          <w:highlight w:val="none"/>
          <w14:textFill>
            <w14:solidFill>
              <w14:schemeClr w14:val="tx1">
                <w14:lumMod w14:val="95000"/>
                <w14:lumOff w14:val="5000"/>
              </w14:schemeClr>
            </w14:solidFill>
          </w14:textFill>
        </w:rPr>
        <w:drawing>
          <wp:inline distT="0" distB="0" distL="114300" distR="114300">
            <wp:extent cx="2286000" cy="3303905"/>
            <wp:effectExtent l="0" t="0" r="0" b="10795"/>
            <wp:docPr id="3" name="图片 1" descr="1662108126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1662108126089"/>
                    <pic:cNvPicPr>
                      <a:picLocks noChangeAspect="1"/>
                    </pic:cNvPicPr>
                  </pic:nvPicPr>
                  <pic:blipFill>
                    <a:blip r:embed="rId10"/>
                    <a:stretch>
                      <a:fillRect/>
                    </a:stretch>
                  </pic:blipFill>
                  <pic:spPr>
                    <a:xfrm>
                      <a:off x="0" y="0"/>
                      <a:ext cx="2297816" cy="3320946"/>
                    </a:xfrm>
                    <a:prstGeom prst="rect">
                      <a:avLst/>
                    </a:prstGeom>
                    <a:noFill/>
                    <a:ln>
                      <a:noFill/>
                    </a:ln>
                  </pic:spPr>
                </pic:pic>
              </a:graphicData>
            </a:graphic>
          </wp:inline>
        </w:drawing>
      </w:r>
      <w:r>
        <w:rPr>
          <w:rFonts w:hint="eastAsia" w:ascii="仿宋" w:hAnsi="仿宋" w:eastAsia="仿宋" w:cs="仿宋"/>
          <w:color w:val="0D0D0D" w:themeColor="text1" w:themeTint="F2"/>
          <w:sz w:val="28"/>
          <w:szCs w:val="28"/>
          <w:highlight w:val="none"/>
          <w14:textFill>
            <w14:solidFill>
              <w14:schemeClr w14:val="tx1">
                <w14:lumMod w14:val="95000"/>
                <w14:lumOff w14:val="5000"/>
              </w14:schemeClr>
            </w14:solidFill>
          </w14:textFill>
        </w:rPr>
        <w:fldChar w:fldCharType="begin"/>
      </w:r>
      <w:r>
        <w:rPr>
          <w:rFonts w:hint="eastAsia" w:ascii="仿宋" w:hAnsi="仿宋" w:eastAsia="仿宋" w:cs="仿宋"/>
          <w:color w:val="0D0D0D" w:themeColor="text1" w:themeTint="F2"/>
          <w:sz w:val="28"/>
          <w:szCs w:val="28"/>
          <w:highlight w:val="none"/>
          <w14:textFill>
            <w14:solidFill>
              <w14:schemeClr w14:val="tx1">
                <w14:lumMod w14:val="95000"/>
                <w14:lumOff w14:val="5000"/>
              </w14:schemeClr>
            </w14:solidFill>
          </w14:textFill>
        </w:rPr>
        <w:instrText xml:space="preserve">INCLUDEPICTURE \d "https://www.whcdc.org/upload/20210624/60d44d7e98883.jpg" \* MERGEFORMATINET </w:instrText>
      </w:r>
      <w:r>
        <w:rPr>
          <w:rFonts w:hint="eastAsia" w:ascii="仿宋" w:hAnsi="仿宋" w:eastAsia="仿宋" w:cs="仿宋"/>
          <w:color w:val="0D0D0D" w:themeColor="text1" w:themeTint="F2"/>
          <w:sz w:val="28"/>
          <w:szCs w:val="28"/>
          <w:highlight w:val="none"/>
          <w14:textFill>
            <w14:solidFill>
              <w14:schemeClr w14:val="tx1">
                <w14:lumMod w14:val="95000"/>
                <w14:lumOff w14:val="5000"/>
              </w14:schemeClr>
            </w14:solidFill>
          </w14:textFill>
        </w:rPr>
        <w:fldChar w:fldCharType="separate"/>
      </w:r>
      <w:r>
        <w:rPr>
          <w:rFonts w:hint="eastAsia" w:ascii="仿宋" w:hAnsi="仿宋" w:eastAsia="仿宋" w:cs="仿宋"/>
          <w:color w:val="0D0D0D" w:themeColor="text1" w:themeTint="F2"/>
          <w:sz w:val="28"/>
          <w:szCs w:val="28"/>
          <w:highlight w:val="none"/>
          <w14:textFill>
            <w14:solidFill>
              <w14:schemeClr w14:val="tx1">
                <w14:lumMod w14:val="95000"/>
                <w14:lumOff w14:val="5000"/>
              </w14:schemeClr>
            </w14:solidFill>
          </w14:textFill>
        </w:rPr>
        <w:drawing>
          <wp:inline distT="0" distB="0" distL="114300" distR="114300">
            <wp:extent cx="2389505" cy="1724025"/>
            <wp:effectExtent l="0" t="0" r="10795" b="9525"/>
            <wp:docPr id="4"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IMG_256"/>
                    <pic:cNvPicPr>
                      <a:picLocks noChangeAspect="1"/>
                    </pic:cNvPicPr>
                  </pic:nvPicPr>
                  <pic:blipFill>
                    <a:blip r:embed="rId11"/>
                    <a:stretch>
                      <a:fillRect/>
                    </a:stretch>
                  </pic:blipFill>
                  <pic:spPr>
                    <a:xfrm>
                      <a:off x="0" y="0"/>
                      <a:ext cx="2402187" cy="1733508"/>
                    </a:xfrm>
                    <a:prstGeom prst="rect">
                      <a:avLst/>
                    </a:prstGeom>
                    <a:noFill/>
                    <a:ln>
                      <a:noFill/>
                    </a:ln>
                  </pic:spPr>
                </pic:pic>
              </a:graphicData>
            </a:graphic>
          </wp:inline>
        </w:drawing>
      </w:r>
      <w:r>
        <w:rPr>
          <w:rFonts w:hint="eastAsia" w:ascii="仿宋" w:hAnsi="仿宋" w:eastAsia="仿宋" w:cs="仿宋"/>
          <w:color w:val="0D0D0D" w:themeColor="text1" w:themeTint="F2"/>
          <w:sz w:val="28"/>
          <w:szCs w:val="28"/>
          <w:highlight w:val="none"/>
          <w14:textFill>
            <w14:solidFill>
              <w14:schemeClr w14:val="tx1">
                <w14:lumMod w14:val="95000"/>
                <w14:lumOff w14:val="5000"/>
              </w14:schemeClr>
            </w14:solidFill>
          </w14:textFill>
        </w:rPr>
        <w:fldChar w:fldCharType="end"/>
      </w:r>
      <w:r>
        <w:rPr>
          <w:rFonts w:hint="eastAsia" w:ascii="仿宋" w:hAnsi="仿宋" w:eastAsia="仿宋" w:cs="仿宋"/>
          <w:color w:val="0D0D0D" w:themeColor="text1" w:themeTint="F2"/>
          <w:sz w:val="28"/>
          <w:szCs w:val="28"/>
          <w:highlight w:val="none"/>
          <w14:textFill>
            <w14:solidFill>
              <w14:schemeClr w14:val="tx1">
                <w14:lumMod w14:val="95000"/>
                <w14:lumOff w14:val="5000"/>
              </w14:schemeClr>
            </w14:solidFill>
          </w14:textFill>
        </w:rPr>
        <w:drawing>
          <wp:inline distT="0" distB="0" distL="114300" distR="114300">
            <wp:extent cx="2476500" cy="1640840"/>
            <wp:effectExtent l="0" t="0" r="0" b="16510"/>
            <wp:docPr id="5" name="图片 3" descr="中国细菌性传染病分子分型实验室监测网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中国细菌性传染病分子分型实验室监测网络"/>
                    <pic:cNvPicPr>
                      <a:picLocks noChangeAspect="1"/>
                    </pic:cNvPicPr>
                  </pic:nvPicPr>
                  <pic:blipFill>
                    <a:blip r:embed="rId12"/>
                    <a:stretch>
                      <a:fillRect/>
                    </a:stretch>
                  </pic:blipFill>
                  <pic:spPr>
                    <a:xfrm>
                      <a:off x="0" y="0"/>
                      <a:ext cx="2497559" cy="1655400"/>
                    </a:xfrm>
                    <a:prstGeom prst="rect">
                      <a:avLst/>
                    </a:prstGeom>
                    <a:noFill/>
                    <a:ln>
                      <a:noFill/>
                    </a:ln>
                  </pic:spPr>
                </pic:pic>
              </a:graphicData>
            </a:graphic>
          </wp:inline>
        </w:drawing>
      </w:r>
      <w:r>
        <w:rPr>
          <w:rFonts w:hint="eastAsia" w:ascii="仿宋" w:hAnsi="仿宋" w:eastAsia="仿宋" w:cs="仿宋"/>
          <w:color w:val="0D0D0D" w:themeColor="text1" w:themeTint="F2"/>
          <w:sz w:val="28"/>
          <w:szCs w:val="28"/>
          <w:highlight w:val="none"/>
          <w14:textFill>
            <w14:solidFill>
              <w14:schemeClr w14:val="tx1">
                <w14:lumMod w14:val="95000"/>
                <w14:lumOff w14:val="5000"/>
              </w14:schemeClr>
            </w14:solidFill>
          </w14:textFill>
        </w:rPr>
        <w:drawing>
          <wp:inline distT="0" distB="0" distL="114300" distR="114300">
            <wp:extent cx="2625090" cy="1802765"/>
            <wp:effectExtent l="0" t="0" r="3810" b="6985"/>
            <wp:docPr id="10" name="图片 10" descr="73ad459ae76daef80916695bf82ff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73ad459ae76daef80916695bf82ff55"/>
                    <pic:cNvPicPr>
                      <a:picLocks noChangeAspect="1"/>
                    </pic:cNvPicPr>
                  </pic:nvPicPr>
                  <pic:blipFill>
                    <a:blip r:embed="rId13"/>
                    <a:stretch>
                      <a:fillRect/>
                    </a:stretch>
                  </pic:blipFill>
                  <pic:spPr>
                    <a:xfrm>
                      <a:off x="0" y="0"/>
                      <a:ext cx="2625090" cy="1802765"/>
                    </a:xfrm>
                    <a:prstGeom prst="rect">
                      <a:avLst/>
                    </a:prstGeom>
                  </pic:spPr>
                </pic:pic>
              </a:graphicData>
            </a:graphic>
          </wp:inline>
        </w:drawing>
      </w:r>
      <w:r>
        <w:rPr>
          <w:rFonts w:hint="eastAsia" w:ascii="仿宋" w:hAnsi="仿宋" w:eastAsia="仿宋" w:cs="仿宋"/>
          <w:color w:val="0D0D0D" w:themeColor="text1" w:themeTint="F2"/>
          <w:sz w:val="28"/>
          <w:szCs w:val="28"/>
          <w:highlight w:val="none"/>
          <w:lang w:eastAsia="zh-CN"/>
          <w14:textFill>
            <w14:solidFill>
              <w14:schemeClr w14:val="tx1">
                <w14:lumMod w14:val="95000"/>
                <w14:lumOff w14:val="5000"/>
              </w14:schemeClr>
            </w14:solidFill>
          </w14:textFill>
        </w:rPr>
        <w:drawing>
          <wp:anchor distT="0" distB="0" distL="114300" distR="114300" simplePos="0" relativeHeight="251659264" behindDoc="0" locked="0" layoutInCell="1" allowOverlap="1">
            <wp:simplePos x="0" y="0"/>
            <wp:positionH relativeFrom="column">
              <wp:posOffset>2834005</wp:posOffset>
            </wp:positionH>
            <wp:positionV relativeFrom="paragraph">
              <wp:posOffset>97790</wp:posOffset>
            </wp:positionV>
            <wp:extent cx="2400935" cy="1767205"/>
            <wp:effectExtent l="0" t="0" r="18415" b="4445"/>
            <wp:wrapSquare wrapText="bothSides"/>
            <wp:docPr id="2" name="图片 2" descr="PCO资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PCO资质"/>
                    <pic:cNvPicPr>
                      <a:picLocks noChangeAspect="1"/>
                    </pic:cNvPicPr>
                  </pic:nvPicPr>
                  <pic:blipFill>
                    <a:blip r:embed="rId14"/>
                    <a:stretch>
                      <a:fillRect/>
                    </a:stretch>
                  </pic:blipFill>
                  <pic:spPr>
                    <a:xfrm>
                      <a:off x="0" y="0"/>
                      <a:ext cx="2400935" cy="1767205"/>
                    </a:xfrm>
                    <a:prstGeom prst="rect">
                      <a:avLst/>
                    </a:prstGeom>
                  </pic:spPr>
                </pic:pic>
              </a:graphicData>
            </a:graphic>
          </wp:anchor>
        </w:drawing>
      </w:r>
      <w:r>
        <w:rPr>
          <w:rFonts w:hint="eastAsia" w:ascii="仿宋" w:hAnsi="仿宋" w:eastAsia="仿宋" w:cs="仿宋"/>
          <w:color w:val="0D0D0D" w:themeColor="text1" w:themeTint="F2"/>
          <w:sz w:val="28"/>
          <w:szCs w:val="28"/>
          <w:highlight w:val="none"/>
          <w14:textFill>
            <w14:solidFill>
              <w14:schemeClr w14:val="tx1">
                <w14:lumMod w14:val="95000"/>
                <w14:lumOff w14:val="5000"/>
              </w14:schemeClr>
            </w14:solidFill>
          </w14:textFill>
        </w:rPr>
        <w:drawing>
          <wp:inline distT="0" distB="0" distL="114300" distR="114300">
            <wp:extent cx="2645410" cy="1869440"/>
            <wp:effectExtent l="0" t="0" r="2540" b="16510"/>
            <wp:docPr id="11"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descr="IMG_256"/>
                    <pic:cNvPicPr>
                      <a:picLocks noChangeAspect="1"/>
                    </pic:cNvPicPr>
                  </pic:nvPicPr>
                  <pic:blipFill>
                    <a:blip r:embed="rId15"/>
                    <a:stretch>
                      <a:fillRect/>
                    </a:stretch>
                  </pic:blipFill>
                  <pic:spPr>
                    <a:xfrm>
                      <a:off x="0" y="0"/>
                      <a:ext cx="2684694" cy="1897076"/>
                    </a:xfrm>
                    <a:prstGeom prst="rect">
                      <a:avLst/>
                    </a:prstGeom>
                    <a:noFill/>
                    <a:ln>
                      <a:noFill/>
                    </a:ln>
                  </pic:spPr>
                </pic:pic>
              </a:graphicData>
            </a:graphic>
          </wp:inline>
        </w:drawing>
      </w:r>
      <w:r>
        <w:rPr>
          <w:rFonts w:hint="eastAsia" w:ascii="仿宋" w:hAnsi="仿宋" w:eastAsia="仿宋" w:cs="仿宋"/>
          <w:color w:val="0D0D0D" w:themeColor="text1" w:themeTint="F2"/>
          <w:sz w:val="28"/>
          <w:szCs w:val="28"/>
          <w:highlight w:val="none"/>
          <w14:textFill>
            <w14:solidFill>
              <w14:schemeClr w14:val="tx1">
                <w14:lumMod w14:val="95000"/>
                <w14:lumOff w14:val="5000"/>
              </w14:schemeClr>
            </w14:solidFill>
          </w14:textFill>
        </w:rPr>
        <w:t xml:space="preserve"> </w:t>
      </w:r>
      <w:r>
        <w:rPr>
          <w:rFonts w:hint="eastAsia" w:eastAsiaTheme="minorEastAsia"/>
          <w:highlight w:val="none"/>
          <w:lang w:eastAsia="zh-CN"/>
        </w:rPr>
        <w:drawing>
          <wp:inline distT="0" distB="0" distL="114300" distR="114300">
            <wp:extent cx="4310380" cy="3072130"/>
            <wp:effectExtent l="0" t="0" r="13970" b="13970"/>
            <wp:docPr id="9" name="图片 9" descr="fa48fa2cf0aea79cef97eb39852e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fa48fa2cf0aea79cef97eb39852e073"/>
                    <pic:cNvPicPr>
                      <a:picLocks noChangeAspect="1"/>
                    </pic:cNvPicPr>
                  </pic:nvPicPr>
                  <pic:blipFill>
                    <a:blip r:embed="rId7"/>
                    <a:stretch>
                      <a:fillRect/>
                    </a:stretch>
                  </pic:blipFill>
                  <pic:spPr>
                    <a:xfrm>
                      <a:off x="0" y="0"/>
                      <a:ext cx="4310380" cy="3072130"/>
                    </a:xfrm>
                    <a:prstGeom prst="rect">
                      <a:avLst/>
                    </a:prstGeom>
                  </pic:spPr>
                </pic:pic>
              </a:graphicData>
            </a:graphic>
          </wp:inline>
        </w:drawing>
      </w:r>
      <w:bookmarkStart w:id="0" w:name="_GoBack"/>
      <w:bookmarkEnd w:id="0"/>
    </w:p>
    <w:p/>
    <w:p>
      <w:pPr>
        <w:jc w:val="center"/>
        <w:rPr>
          <w:rFonts w:hint="eastAsia"/>
          <w:color w:val="FF0000"/>
          <w:highlight w:val="none"/>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Tahoma">
    <w:panose1 w:val="020B0604030504040204"/>
    <w:charset w:val="00"/>
    <w:family w:val="swiss"/>
    <w:pitch w:val="default"/>
    <w:sig w:usb0="E1002EFF" w:usb1="C000605B" w:usb2="00000029" w:usb3="00000000" w:csb0="200101FF" w:csb1="20280000"/>
  </w:font>
  <w:font w:name="SourceHanSansCN-Bold-Identity-H">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方正小标宋简体">
    <w:panose1 w:val="03000509000000000000"/>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pPr>
    <w:r>
      <w:fldChar w:fldCharType="begin"/>
    </w:r>
    <w:r>
      <w:instrText xml:space="preserve">PAGE   \* MERGEFORMAT</w:instrText>
    </w:r>
    <w:r>
      <w:fldChar w:fldCharType="separate"/>
    </w:r>
    <w:r>
      <w:rPr>
        <w:lang w:val="zh-CN"/>
      </w:rPr>
      <w:t>1</w:t>
    </w:r>
    <w:r>
      <w:fldChar w:fldCharType="end"/>
    </w:r>
  </w:p>
  <w:p>
    <w:pPr>
      <w:pStyle w:val="7"/>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6491801"/>
    <w:multiLevelType w:val="singleLevel"/>
    <w:tmpl w:val="76491801"/>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oNotDisplayPageBoundaries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WI4NzNkNGFjYmZlMmYyZmUwYTVmOGM3MzU5YzNjZmQifQ=="/>
  </w:docVars>
  <w:rsids>
    <w:rsidRoot w:val="002D214A"/>
    <w:rsid w:val="00006168"/>
    <w:rsid w:val="0000737E"/>
    <w:rsid w:val="00020E0B"/>
    <w:rsid w:val="000217C5"/>
    <w:rsid w:val="00022869"/>
    <w:rsid w:val="00042FA7"/>
    <w:rsid w:val="0005391E"/>
    <w:rsid w:val="00066A18"/>
    <w:rsid w:val="00066D9B"/>
    <w:rsid w:val="0007694B"/>
    <w:rsid w:val="000815D3"/>
    <w:rsid w:val="000B18E0"/>
    <w:rsid w:val="000B418D"/>
    <w:rsid w:val="000B5341"/>
    <w:rsid w:val="000C317B"/>
    <w:rsid w:val="000D0120"/>
    <w:rsid w:val="000F0B0F"/>
    <w:rsid w:val="000F372A"/>
    <w:rsid w:val="000F529C"/>
    <w:rsid w:val="001211E5"/>
    <w:rsid w:val="001412A5"/>
    <w:rsid w:val="0014167E"/>
    <w:rsid w:val="00142DA0"/>
    <w:rsid w:val="00143685"/>
    <w:rsid w:val="00170667"/>
    <w:rsid w:val="00172C9B"/>
    <w:rsid w:val="00181474"/>
    <w:rsid w:val="001933EA"/>
    <w:rsid w:val="001C22EF"/>
    <w:rsid w:val="001D4079"/>
    <w:rsid w:val="001E13DB"/>
    <w:rsid w:val="001F6728"/>
    <w:rsid w:val="0020227B"/>
    <w:rsid w:val="002170A6"/>
    <w:rsid w:val="00220B2D"/>
    <w:rsid w:val="00222A77"/>
    <w:rsid w:val="00224D93"/>
    <w:rsid w:val="00227D9B"/>
    <w:rsid w:val="0023495C"/>
    <w:rsid w:val="00247B86"/>
    <w:rsid w:val="00272328"/>
    <w:rsid w:val="002764AC"/>
    <w:rsid w:val="0029350E"/>
    <w:rsid w:val="002A4FBE"/>
    <w:rsid w:val="002B1DF1"/>
    <w:rsid w:val="002B277D"/>
    <w:rsid w:val="002B4BF9"/>
    <w:rsid w:val="002C584E"/>
    <w:rsid w:val="002D214A"/>
    <w:rsid w:val="002E2974"/>
    <w:rsid w:val="002F1460"/>
    <w:rsid w:val="002F2464"/>
    <w:rsid w:val="002F30A4"/>
    <w:rsid w:val="0030017F"/>
    <w:rsid w:val="00302DB0"/>
    <w:rsid w:val="003034EC"/>
    <w:rsid w:val="00303819"/>
    <w:rsid w:val="00303E39"/>
    <w:rsid w:val="00315D35"/>
    <w:rsid w:val="0032331B"/>
    <w:rsid w:val="00324E6F"/>
    <w:rsid w:val="0033195E"/>
    <w:rsid w:val="003514A8"/>
    <w:rsid w:val="003538F5"/>
    <w:rsid w:val="00363764"/>
    <w:rsid w:val="00363AE9"/>
    <w:rsid w:val="00377183"/>
    <w:rsid w:val="003A185D"/>
    <w:rsid w:val="003A18B4"/>
    <w:rsid w:val="003A4989"/>
    <w:rsid w:val="003A50C7"/>
    <w:rsid w:val="003B26DC"/>
    <w:rsid w:val="003C085C"/>
    <w:rsid w:val="003C306F"/>
    <w:rsid w:val="003E4402"/>
    <w:rsid w:val="003F21C1"/>
    <w:rsid w:val="003F7049"/>
    <w:rsid w:val="004008DB"/>
    <w:rsid w:val="00403E48"/>
    <w:rsid w:val="00403F04"/>
    <w:rsid w:val="00410245"/>
    <w:rsid w:val="00411DB6"/>
    <w:rsid w:val="00423CEF"/>
    <w:rsid w:val="00426840"/>
    <w:rsid w:val="00427CD3"/>
    <w:rsid w:val="00435F06"/>
    <w:rsid w:val="004379A4"/>
    <w:rsid w:val="00441311"/>
    <w:rsid w:val="00451E11"/>
    <w:rsid w:val="00456536"/>
    <w:rsid w:val="0048162C"/>
    <w:rsid w:val="004817C7"/>
    <w:rsid w:val="004843E4"/>
    <w:rsid w:val="00490C77"/>
    <w:rsid w:val="00490CEB"/>
    <w:rsid w:val="004939C5"/>
    <w:rsid w:val="004A0B8E"/>
    <w:rsid w:val="004A3607"/>
    <w:rsid w:val="004C3A13"/>
    <w:rsid w:val="004D15F4"/>
    <w:rsid w:val="004E270D"/>
    <w:rsid w:val="004E6425"/>
    <w:rsid w:val="004E6E2A"/>
    <w:rsid w:val="004E7886"/>
    <w:rsid w:val="004F059A"/>
    <w:rsid w:val="00500B49"/>
    <w:rsid w:val="00507AE4"/>
    <w:rsid w:val="00516141"/>
    <w:rsid w:val="00516D8F"/>
    <w:rsid w:val="00547791"/>
    <w:rsid w:val="005515C4"/>
    <w:rsid w:val="00557F17"/>
    <w:rsid w:val="0058115C"/>
    <w:rsid w:val="00585D0D"/>
    <w:rsid w:val="0059244E"/>
    <w:rsid w:val="005B1A65"/>
    <w:rsid w:val="005B308F"/>
    <w:rsid w:val="005C4CC3"/>
    <w:rsid w:val="005C7744"/>
    <w:rsid w:val="005C7832"/>
    <w:rsid w:val="005D1E76"/>
    <w:rsid w:val="005D5E7E"/>
    <w:rsid w:val="005D68A9"/>
    <w:rsid w:val="006114E1"/>
    <w:rsid w:val="00612B53"/>
    <w:rsid w:val="00612C8B"/>
    <w:rsid w:val="0062203E"/>
    <w:rsid w:val="006247E6"/>
    <w:rsid w:val="00627721"/>
    <w:rsid w:val="00647989"/>
    <w:rsid w:val="0065185B"/>
    <w:rsid w:val="0065422D"/>
    <w:rsid w:val="0068230B"/>
    <w:rsid w:val="00683F2F"/>
    <w:rsid w:val="006903DE"/>
    <w:rsid w:val="006A1B2E"/>
    <w:rsid w:val="006A3B8A"/>
    <w:rsid w:val="006A63A3"/>
    <w:rsid w:val="006C658C"/>
    <w:rsid w:val="006C7512"/>
    <w:rsid w:val="006C7BB8"/>
    <w:rsid w:val="006F5A99"/>
    <w:rsid w:val="007348A0"/>
    <w:rsid w:val="00752D18"/>
    <w:rsid w:val="007554D7"/>
    <w:rsid w:val="00760688"/>
    <w:rsid w:val="007733C3"/>
    <w:rsid w:val="0077434B"/>
    <w:rsid w:val="007746A5"/>
    <w:rsid w:val="0077579F"/>
    <w:rsid w:val="00777BAF"/>
    <w:rsid w:val="00783B18"/>
    <w:rsid w:val="00783E75"/>
    <w:rsid w:val="00786092"/>
    <w:rsid w:val="007900FC"/>
    <w:rsid w:val="00793A6D"/>
    <w:rsid w:val="007A071B"/>
    <w:rsid w:val="007A28E4"/>
    <w:rsid w:val="007E2CF0"/>
    <w:rsid w:val="007E57B2"/>
    <w:rsid w:val="007F45F0"/>
    <w:rsid w:val="00801B8F"/>
    <w:rsid w:val="00803735"/>
    <w:rsid w:val="008139AF"/>
    <w:rsid w:val="00814D35"/>
    <w:rsid w:val="00815995"/>
    <w:rsid w:val="00817D16"/>
    <w:rsid w:val="0082257A"/>
    <w:rsid w:val="008248C8"/>
    <w:rsid w:val="00843BC4"/>
    <w:rsid w:val="008459DE"/>
    <w:rsid w:val="00862CB7"/>
    <w:rsid w:val="00877BA0"/>
    <w:rsid w:val="00897D64"/>
    <w:rsid w:val="008B1243"/>
    <w:rsid w:val="008B5B84"/>
    <w:rsid w:val="008D32E6"/>
    <w:rsid w:val="00900414"/>
    <w:rsid w:val="00901070"/>
    <w:rsid w:val="00913275"/>
    <w:rsid w:val="00917B95"/>
    <w:rsid w:val="00934D8E"/>
    <w:rsid w:val="00957385"/>
    <w:rsid w:val="00957DAD"/>
    <w:rsid w:val="009717B7"/>
    <w:rsid w:val="0097278A"/>
    <w:rsid w:val="00973D59"/>
    <w:rsid w:val="00980839"/>
    <w:rsid w:val="0098418A"/>
    <w:rsid w:val="0099050E"/>
    <w:rsid w:val="009964DF"/>
    <w:rsid w:val="009B1F3C"/>
    <w:rsid w:val="009B3CC3"/>
    <w:rsid w:val="009C23C8"/>
    <w:rsid w:val="009C76E6"/>
    <w:rsid w:val="009D3D2C"/>
    <w:rsid w:val="009F3D30"/>
    <w:rsid w:val="009F5D1D"/>
    <w:rsid w:val="00A1013B"/>
    <w:rsid w:val="00A27621"/>
    <w:rsid w:val="00A371D4"/>
    <w:rsid w:val="00A44C34"/>
    <w:rsid w:val="00A61E6A"/>
    <w:rsid w:val="00A63048"/>
    <w:rsid w:val="00A87335"/>
    <w:rsid w:val="00A917DE"/>
    <w:rsid w:val="00A91C64"/>
    <w:rsid w:val="00AA3173"/>
    <w:rsid w:val="00AA4DDD"/>
    <w:rsid w:val="00AB2A35"/>
    <w:rsid w:val="00AB354D"/>
    <w:rsid w:val="00AB581F"/>
    <w:rsid w:val="00AC2B1C"/>
    <w:rsid w:val="00AC4B48"/>
    <w:rsid w:val="00AC6D9C"/>
    <w:rsid w:val="00AD105A"/>
    <w:rsid w:val="00AE4E12"/>
    <w:rsid w:val="00AE5617"/>
    <w:rsid w:val="00AF46CE"/>
    <w:rsid w:val="00AF6971"/>
    <w:rsid w:val="00B22425"/>
    <w:rsid w:val="00B309F4"/>
    <w:rsid w:val="00B33745"/>
    <w:rsid w:val="00B34423"/>
    <w:rsid w:val="00B66D73"/>
    <w:rsid w:val="00B703DE"/>
    <w:rsid w:val="00B760F4"/>
    <w:rsid w:val="00B82617"/>
    <w:rsid w:val="00B85EF9"/>
    <w:rsid w:val="00B967EB"/>
    <w:rsid w:val="00BA0102"/>
    <w:rsid w:val="00BB1AAD"/>
    <w:rsid w:val="00BB1BC3"/>
    <w:rsid w:val="00BC7CC1"/>
    <w:rsid w:val="00BE2FB3"/>
    <w:rsid w:val="00BE4B93"/>
    <w:rsid w:val="00BF6B86"/>
    <w:rsid w:val="00C064AE"/>
    <w:rsid w:val="00C13E80"/>
    <w:rsid w:val="00C3142A"/>
    <w:rsid w:val="00C366F5"/>
    <w:rsid w:val="00C45A27"/>
    <w:rsid w:val="00C47435"/>
    <w:rsid w:val="00C565A3"/>
    <w:rsid w:val="00C62626"/>
    <w:rsid w:val="00C74889"/>
    <w:rsid w:val="00C82F9D"/>
    <w:rsid w:val="00C83588"/>
    <w:rsid w:val="00CB5331"/>
    <w:rsid w:val="00CC5F3F"/>
    <w:rsid w:val="00CE3DD1"/>
    <w:rsid w:val="00CF3664"/>
    <w:rsid w:val="00D03E46"/>
    <w:rsid w:val="00D13408"/>
    <w:rsid w:val="00D1393A"/>
    <w:rsid w:val="00D41D2A"/>
    <w:rsid w:val="00D8189A"/>
    <w:rsid w:val="00D8767A"/>
    <w:rsid w:val="00D9315B"/>
    <w:rsid w:val="00DA700C"/>
    <w:rsid w:val="00DA76C4"/>
    <w:rsid w:val="00DB5820"/>
    <w:rsid w:val="00DB62DA"/>
    <w:rsid w:val="00DB6865"/>
    <w:rsid w:val="00DB7027"/>
    <w:rsid w:val="00DC4D6D"/>
    <w:rsid w:val="00DD45DC"/>
    <w:rsid w:val="00DF7B30"/>
    <w:rsid w:val="00E00175"/>
    <w:rsid w:val="00E03A60"/>
    <w:rsid w:val="00E04E4D"/>
    <w:rsid w:val="00E32D0F"/>
    <w:rsid w:val="00E33421"/>
    <w:rsid w:val="00E46749"/>
    <w:rsid w:val="00E530B4"/>
    <w:rsid w:val="00E67BA9"/>
    <w:rsid w:val="00E74340"/>
    <w:rsid w:val="00E80D32"/>
    <w:rsid w:val="00E9271D"/>
    <w:rsid w:val="00E97ADA"/>
    <w:rsid w:val="00EA49E4"/>
    <w:rsid w:val="00EB11AC"/>
    <w:rsid w:val="00EF07E0"/>
    <w:rsid w:val="00EF46C1"/>
    <w:rsid w:val="00EF5637"/>
    <w:rsid w:val="00F0348A"/>
    <w:rsid w:val="00F055AF"/>
    <w:rsid w:val="00F2090B"/>
    <w:rsid w:val="00F55CF2"/>
    <w:rsid w:val="00FB0A18"/>
    <w:rsid w:val="00FB78EA"/>
    <w:rsid w:val="00FD2CE0"/>
    <w:rsid w:val="00FE01CD"/>
    <w:rsid w:val="00FE467B"/>
    <w:rsid w:val="010345BD"/>
    <w:rsid w:val="03A279A7"/>
    <w:rsid w:val="0481765B"/>
    <w:rsid w:val="051E38D9"/>
    <w:rsid w:val="05341BAE"/>
    <w:rsid w:val="05496EA3"/>
    <w:rsid w:val="06BA27AF"/>
    <w:rsid w:val="06FF01C2"/>
    <w:rsid w:val="07E52966"/>
    <w:rsid w:val="08204DF8"/>
    <w:rsid w:val="08BE3F68"/>
    <w:rsid w:val="096E30E1"/>
    <w:rsid w:val="09FF1ABD"/>
    <w:rsid w:val="0A390809"/>
    <w:rsid w:val="0A4E2641"/>
    <w:rsid w:val="0A50118D"/>
    <w:rsid w:val="0A630ED2"/>
    <w:rsid w:val="0B071EAE"/>
    <w:rsid w:val="0B62542E"/>
    <w:rsid w:val="0C603932"/>
    <w:rsid w:val="0C8860EA"/>
    <w:rsid w:val="0D716637"/>
    <w:rsid w:val="0D86333C"/>
    <w:rsid w:val="0DB77F4C"/>
    <w:rsid w:val="0E605FBD"/>
    <w:rsid w:val="0EF50D41"/>
    <w:rsid w:val="0F6251CC"/>
    <w:rsid w:val="10756511"/>
    <w:rsid w:val="108A292D"/>
    <w:rsid w:val="10B81AB6"/>
    <w:rsid w:val="112625FF"/>
    <w:rsid w:val="113E7735"/>
    <w:rsid w:val="12510780"/>
    <w:rsid w:val="126441CE"/>
    <w:rsid w:val="12894303"/>
    <w:rsid w:val="135463C6"/>
    <w:rsid w:val="13A6440B"/>
    <w:rsid w:val="14532AED"/>
    <w:rsid w:val="14DA17EC"/>
    <w:rsid w:val="151A6C9C"/>
    <w:rsid w:val="15BF7E8D"/>
    <w:rsid w:val="15C44EC6"/>
    <w:rsid w:val="16123B0D"/>
    <w:rsid w:val="17C80D84"/>
    <w:rsid w:val="18493992"/>
    <w:rsid w:val="189B2DAF"/>
    <w:rsid w:val="19092104"/>
    <w:rsid w:val="196672AF"/>
    <w:rsid w:val="19B5733A"/>
    <w:rsid w:val="1AE14DC5"/>
    <w:rsid w:val="1B282773"/>
    <w:rsid w:val="1C0872FA"/>
    <w:rsid w:val="1C2A4CDF"/>
    <w:rsid w:val="1C4B104D"/>
    <w:rsid w:val="1C65082B"/>
    <w:rsid w:val="1C9E6C6A"/>
    <w:rsid w:val="1CDF0AEB"/>
    <w:rsid w:val="1EA615EA"/>
    <w:rsid w:val="1F68690E"/>
    <w:rsid w:val="20D06882"/>
    <w:rsid w:val="21F16814"/>
    <w:rsid w:val="22010E43"/>
    <w:rsid w:val="227A4B2F"/>
    <w:rsid w:val="232B3A0C"/>
    <w:rsid w:val="23C92E1E"/>
    <w:rsid w:val="24165AF6"/>
    <w:rsid w:val="24C05015"/>
    <w:rsid w:val="252B45EE"/>
    <w:rsid w:val="25534E5E"/>
    <w:rsid w:val="26613C06"/>
    <w:rsid w:val="26AB0243"/>
    <w:rsid w:val="26BE2E8C"/>
    <w:rsid w:val="26D66A20"/>
    <w:rsid w:val="273219C5"/>
    <w:rsid w:val="273600E2"/>
    <w:rsid w:val="277D573A"/>
    <w:rsid w:val="287C51D1"/>
    <w:rsid w:val="28932BC5"/>
    <w:rsid w:val="2A287D0F"/>
    <w:rsid w:val="2A4F0978"/>
    <w:rsid w:val="2AA516A7"/>
    <w:rsid w:val="2AE60FF1"/>
    <w:rsid w:val="2B9E1D3F"/>
    <w:rsid w:val="2C112664"/>
    <w:rsid w:val="2C570D4D"/>
    <w:rsid w:val="2D04779C"/>
    <w:rsid w:val="2D2B4D29"/>
    <w:rsid w:val="2D330F71"/>
    <w:rsid w:val="2DE60071"/>
    <w:rsid w:val="2E173E5B"/>
    <w:rsid w:val="2E1B49C8"/>
    <w:rsid w:val="2E5A6214"/>
    <w:rsid w:val="2E705456"/>
    <w:rsid w:val="2F3B658B"/>
    <w:rsid w:val="2F544EB3"/>
    <w:rsid w:val="2FFF0F20"/>
    <w:rsid w:val="31EC46BA"/>
    <w:rsid w:val="321C75CA"/>
    <w:rsid w:val="327A179E"/>
    <w:rsid w:val="327C5A1B"/>
    <w:rsid w:val="32B06598"/>
    <w:rsid w:val="32BE3DA6"/>
    <w:rsid w:val="332B28CA"/>
    <w:rsid w:val="33641229"/>
    <w:rsid w:val="34EF1A59"/>
    <w:rsid w:val="358C39DC"/>
    <w:rsid w:val="35CA4BEC"/>
    <w:rsid w:val="35F32813"/>
    <w:rsid w:val="361725E4"/>
    <w:rsid w:val="368B68A2"/>
    <w:rsid w:val="36EF012D"/>
    <w:rsid w:val="36FF0B3B"/>
    <w:rsid w:val="37453DFE"/>
    <w:rsid w:val="379C6D85"/>
    <w:rsid w:val="383E22F0"/>
    <w:rsid w:val="38C47956"/>
    <w:rsid w:val="394F1CA2"/>
    <w:rsid w:val="395123E3"/>
    <w:rsid w:val="39704948"/>
    <w:rsid w:val="39A13AE5"/>
    <w:rsid w:val="39AB1959"/>
    <w:rsid w:val="3A794366"/>
    <w:rsid w:val="3A9750CD"/>
    <w:rsid w:val="3AF73158"/>
    <w:rsid w:val="3BA309F2"/>
    <w:rsid w:val="3D3B1B81"/>
    <w:rsid w:val="3FB25DFE"/>
    <w:rsid w:val="3FB303D7"/>
    <w:rsid w:val="416F0B75"/>
    <w:rsid w:val="42173963"/>
    <w:rsid w:val="43232732"/>
    <w:rsid w:val="435B616A"/>
    <w:rsid w:val="43697CE0"/>
    <w:rsid w:val="44080CFC"/>
    <w:rsid w:val="44C22299"/>
    <w:rsid w:val="453273D9"/>
    <w:rsid w:val="45A5747D"/>
    <w:rsid w:val="45C42070"/>
    <w:rsid w:val="46B61746"/>
    <w:rsid w:val="46C44B27"/>
    <w:rsid w:val="46DE3B7B"/>
    <w:rsid w:val="472E4D38"/>
    <w:rsid w:val="48380178"/>
    <w:rsid w:val="490779DE"/>
    <w:rsid w:val="491C3D61"/>
    <w:rsid w:val="4933474F"/>
    <w:rsid w:val="49543EFD"/>
    <w:rsid w:val="498C6D21"/>
    <w:rsid w:val="499B5877"/>
    <w:rsid w:val="4A2412F8"/>
    <w:rsid w:val="4CB031F0"/>
    <w:rsid w:val="4D6A54B8"/>
    <w:rsid w:val="4D7B5CAE"/>
    <w:rsid w:val="4DEA2FB0"/>
    <w:rsid w:val="4DEC1CDA"/>
    <w:rsid w:val="4E2D0E3B"/>
    <w:rsid w:val="4E7312E2"/>
    <w:rsid w:val="4F1C1D54"/>
    <w:rsid w:val="4F453D85"/>
    <w:rsid w:val="50454464"/>
    <w:rsid w:val="510B54EF"/>
    <w:rsid w:val="51A4340C"/>
    <w:rsid w:val="52565857"/>
    <w:rsid w:val="52D65176"/>
    <w:rsid w:val="541776E2"/>
    <w:rsid w:val="54AA4345"/>
    <w:rsid w:val="54FE4365"/>
    <w:rsid w:val="55072C77"/>
    <w:rsid w:val="55F4333A"/>
    <w:rsid w:val="55F83159"/>
    <w:rsid w:val="5629203F"/>
    <w:rsid w:val="576F3D04"/>
    <w:rsid w:val="57C71187"/>
    <w:rsid w:val="58F50743"/>
    <w:rsid w:val="594306CB"/>
    <w:rsid w:val="596E0521"/>
    <w:rsid w:val="597A2D30"/>
    <w:rsid w:val="5A563421"/>
    <w:rsid w:val="5AD14AD7"/>
    <w:rsid w:val="5AFC7FD4"/>
    <w:rsid w:val="5B1025FD"/>
    <w:rsid w:val="5B107348"/>
    <w:rsid w:val="5B593C54"/>
    <w:rsid w:val="5B8246FA"/>
    <w:rsid w:val="5B960E67"/>
    <w:rsid w:val="5D081245"/>
    <w:rsid w:val="5E8B4A95"/>
    <w:rsid w:val="5EC14B4C"/>
    <w:rsid w:val="5FC66C44"/>
    <w:rsid w:val="5FCE6F3C"/>
    <w:rsid w:val="6061693D"/>
    <w:rsid w:val="60786E42"/>
    <w:rsid w:val="60871BF6"/>
    <w:rsid w:val="60EF60A4"/>
    <w:rsid w:val="61CB12EC"/>
    <w:rsid w:val="62525FDC"/>
    <w:rsid w:val="62607B48"/>
    <w:rsid w:val="626B5B94"/>
    <w:rsid w:val="63487F82"/>
    <w:rsid w:val="634A255B"/>
    <w:rsid w:val="638E2475"/>
    <w:rsid w:val="662044D5"/>
    <w:rsid w:val="66590A7D"/>
    <w:rsid w:val="66746FAA"/>
    <w:rsid w:val="66CD5AEA"/>
    <w:rsid w:val="672629DF"/>
    <w:rsid w:val="681C43CC"/>
    <w:rsid w:val="6828287C"/>
    <w:rsid w:val="69071E8A"/>
    <w:rsid w:val="692A4850"/>
    <w:rsid w:val="696D56D5"/>
    <w:rsid w:val="69752AEA"/>
    <w:rsid w:val="6AC54093"/>
    <w:rsid w:val="6AED777A"/>
    <w:rsid w:val="6BC5738B"/>
    <w:rsid w:val="6BC80F4B"/>
    <w:rsid w:val="6BD47387"/>
    <w:rsid w:val="6C0C2385"/>
    <w:rsid w:val="6C390FA2"/>
    <w:rsid w:val="6CD341B4"/>
    <w:rsid w:val="6D6276DF"/>
    <w:rsid w:val="6D7C6B93"/>
    <w:rsid w:val="6DE04C46"/>
    <w:rsid w:val="6E113A71"/>
    <w:rsid w:val="6EB921A8"/>
    <w:rsid w:val="6ED21456"/>
    <w:rsid w:val="6F0C79BF"/>
    <w:rsid w:val="6FCA22CE"/>
    <w:rsid w:val="70006519"/>
    <w:rsid w:val="701D3F5B"/>
    <w:rsid w:val="70873313"/>
    <w:rsid w:val="712D7127"/>
    <w:rsid w:val="729F0DBC"/>
    <w:rsid w:val="72B73CFC"/>
    <w:rsid w:val="73053AEF"/>
    <w:rsid w:val="730F414F"/>
    <w:rsid w:val="737C78ED"/>
    <w:rsid w:val="741B6D0C"/>
    <w:rsid w:val="74553053"/>
    <w:rsid w:val="74D93082"/>
    <w:rsid w:val="754D1541"/>
    <w:rsid w:val="75E662EC"/>
    <w:rsid w:val="76301B8C"/>
    <w:rsid w:val="7652792C"/>
    <w:rsid w:val="76764AC8"/>
    <w:rsid w:val="788D5058"/>
    <w:rsid w:val="78972055"/>
    <w:rsid w:val="78F020EA"/>
    <w:rsid w:val="79395546"/>
    <w:rsid w:val="79C47A93"/>
    <w:rsid w:val="79EE3F1C"/>
    <w:rsid w:val="7A883927"/>
    <w:rsid w:val="7BA863EA"/>
    <w:rsid w:val="7BA90E7C"/>
    <w:rsid w:val="7BF83418"/>
    <w:rsid w:val="7C036DFE"/>
    <w:rsid w:val="7C2B0102"/>
    <w:rsid w:val="7C561B87"/>
    <w:rsid w:val="7CD82736"/>
    <w:rsid w:val="7E0A05AA"/>
    <w:rsid w:val="7E1A6BBD"/>
    <w:rsid w:val="7EB91310"/>
    <w:rsid w:val="7EFA200B"/>
    <w:rsid w:val="7F7778E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99" w:semiHidden="0"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4">
    <w:name w:val="heading 1"/>
    <w:basedOn w:val="1"/>
    <w:next w:val="1"/>
    <w:qFormat/>
    <w:uiPriority w:val="9"/>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qFormat/>
    <w:uiPriority w:val="0"/>
    <w:pPr>
      <w:ind w:firstLine="420" w:firstLineChars="200"/>
    </w:pPr>
  </w:style>
  <w:style w:type="paragraph" w:styleId="3">
    <w:name w:val="Body Text Indent"/>
    <w:basedOn w:val="1"/>
    <w:qFormat/>
    <w:uiPriority w:val="0"/>
    <w:pPr>
      <w:spacing w:after="120"/>
      <w:ind w:left="420" w:leftChars="200"/>
    </w:pPr>
  </w:style>
  <w:style w:type="paragraph" w:styleId="5">
    <w:name w:val="Normal Indent"/>
    <w:basedOn w:val="1"/>
    <w:qFormat/>
    <w:uiPriority w:val="99"/>
    <w:pPr>
      <w:ind w:firstLine="420"/>
    </w:pPr>
    <w:rPr>
      <w:szCs w:val="24"/>
    </w:rPr>
  </w:style>
  <w:style w:type="paragraph" w:styleId="6">
    <w:name w:val="annotation text"/>
    <w:basedOn w:val="1"/>
    <w:semiHidden/>
    <w:unhideWhenUsed/>
    <w:qFormat/>
    <w:uiPriority w:val="99"/>
    <w:pPr>
      <w:jc w:val="left"/>
    </w:pPr>
  </w:style>
  <w:style w:type="paragraph" w:styleId="7">
    <w:name w:val="footer"/>
    <w:basedOn w:val="1"/>
    <w:link w:val="24"/>
    <w:unhideWhenUsed/>
    <w:qFormat/>
    <w:uiPriority w:val="99"/>
    <w:pPr>
      <w:tabs>
        <w:tab w:val="center" w:pos="4153"/>
        <w:tab w:val="right" w:pos="8306"/>
      </w:tabs>
      <w:snapToGrid w:val="0"/>
      <w:jc w:val="left"/>
    </w:pPr>
    <w:rPr>
      <w:sz w:val="18"/>
      <w:szCs w:val="18"/>
    </w:rPr>
  </w:style>
  <w:style w:type="paragraph" w:styleId="8">
    <w:name w:val="header"/>
    <w:basedOn w:val="1"/>
    <w:link w:val="45"/>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toc 1"/>
    <w:basedOn w:val="1"/>
    <w:next w:val="1"/>
    <w:unhideWhenUsed/>
    <w:qFormat/>
    <w:uiPriority w:val="39"/>
    <w:pPr>
      <w:tabs>
        <w:tab w:val="right" w:leader="dot" w:pos="8296"/>
      </w:tabs>
      <w:adjustRightInd w:val="0"/>
      <w:snapToGrid w:val="0"/>
      <w:spacing w:after="200"/>
      <w:jc w:val="center"/>
    </w:pPr>
    <w:rPr>
      <w:rFonts w:ascii="Tahoma" w:hAnsi="Tahoma" w:eastAsia="宋体"/>
      <w:b/>
      <w:sz w:val="22"/>
    </w:rPr>
  </w:style>
  <w:style w:type="paragraph" w:styleId="10">
    <w:name w:val="Normal (Web)"/>
    <w:basedOn w:val="1"/>
    <w:semiHidden/>
    <w:unhideWhenUsed/>
    <w:qFormat/>
    <w:uiPriority w:val="99"/>
    <w:pPr>
      <w:spacing w:beforeAutospacing="1" w:afterAutospacing="1"/>
      <w:jc w:val="left"/>
    </w:pPr>
    <w:rPr>
      <w:rFonts w:cs="Times New Roman"/>
      <w:kern w:val="0"/>
      <w:sz w:val="24"/>
      <w:szCs w:val="24"/>
    </w:rPr>
  </w:style>
  <w:style w:type="table" w:styleId="12">
    <w:name w:val="Table Grid"/>
    <w:basedOn w:val="11"/>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Strong"/>
    <w:basedOn w:val="13"/>
    <w:qFormat/>
    <w:uiPriority w:val="22"/>
    <w:rPr>
      <w:b/>
    </w:rPr>
  </w:style>
  <w:style w:type="character" w:styleId="15">
    <w:name w:val="FollowedHyperlink"/>
    <w:basedOn w:val="13"/>
    <w:semiHidden/>
    <w:unhideWhenUsed/>
    <w:qFormat/>
    <w:uiPriority w:val="99"/>
    <w:rPr>
      <w:color w:val="954F72"/>
      <w:u w:val="single"/>
    </w:rPr>
  </w:style>
  <w:style w:type="character" w:styleId="16">
    <w:name w:val="Emphasis"/>
    <w:basedOn w:val="13"/>
    <w:qFormat/>
    <w:uiPriority w:val="20"/>
    <w:rPr>
      <w:i/>
      <w:iCs/>
    </w:rPr>
  </w:style>
  <w:style w:type="character" w:styleId="17">
    <w:name w:val="Hyperlink"/>
    <w:basedOn w:val="13"/>
    <w:semiHidden/>
    <w:unhideWhenUsed/>
    <w:qFormat/>
    <w:uiPriority w:val="99"/>
    <w:rPr>
      <w:color w:val="0563C1"/>
      <w:u w:val="single"/>
    </w:rPr>
  </w:style>
  <w:style w:type="paragraph" w:customStyle="1" w:styleId="18">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4"/>
      <w:szCs w:val="24"/>
    </w:rPr>
  </w:style>
  <w:style w:type="paragraph" w:customStyle="1" w:styleId="19">
    <w:name w:val="xl66"/>
    <w:basedOn w:val="1"/>
    <w:qFormat/>
    <w:uiPriority w:val="0"/>
    <w:pPr>
      <w:widowControl/>
      <w:spacing w:before="100" w:beforeAutospacing="1" w:after="100" w:afterAutospacing="1"/>
      <w:jc w:val="center"/>
      <w:textAlignment w:val="center"/>
    </w:pPr>
    <w:rPr>
      <w:rFonts w:ascii="宋体" w:hAnsi="宋体" w:eastAsia="宋体" w:cs="宋体"/>
      <w:kern w:val="0"/>
      <w:sz w:val="24"/>
      <w:szCs w:val="24"/>
    </w:rPr>
  </w:style>
  <w:style w:type="paragraph" w:customStyle="1" w:styleId="20">
    <w:name w:val="xl86"/>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4"/>
      <w:szCs w:val="24"/>
    </w:rPr>
  </w:style>
  <w:style w:type="paragraph" w:customStyle="1" w:styleId="21">
    <w:name w:val="font6"/>
    <w:basedOn w:val="1"/>
    <w:qFormat/>
    <w:uiPriority w:val="0"/>
    <w:pPr>
      <w:widowControl/>
      <w:spacing w:before="100" w:beforeAutospacing="1" w:after="100" w:afterAutospacing="1"/>
      <w:jc w:val="left"/>
    </w:pPr>
    <w:rPr>
      <w:rFonts w:ascii="宋体" w:hAnsi="宋体" w:eastAsia="宋体" w:cs="宋体"/>
      <w:color w:val="FF0000"/>
      <w:kern w:val="0"/>
      <w:sz w:val="22"/>
    </w:rPr>
  </w:style>
  <w:style w:type="paragraph" w:customStyle="1" w:styleId="22">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color w:val="000000"/>
      <w:kern w:val="0"/>
      <w:sz w:val="24"/>
      <w:szCs w:val="24"/>
    </w:rPr>
  </w:style>
  <w:style w:type="paragraph" w:customStyle="1" w:styleId="23">
    <w:name w:val="xl88"/>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4"/>
      <w:szCs w:val="24"/>
    </w:rPr>
  </w:style>
  <w:style w:type="character" w:customStyle="1" w:styleId="24">
    <w:name w:val="页脚 字符"/>
    <w:basedOn w:val="13"/>
    <w:link w:val="7"/>
    <w:qFormat/>
    <w:uiPriority w:val="99"/>
    <w:rPr>
      <w:sz w:val="18"/>
      <w:szCs w:val="18"/>
    </w:rPr>
  </w:style>
  <w:style w:type="paragraph" w:customStyle="1" w:styleId="25">
    <w:name w:val="font5"/>
    <w:basedOn w:val="1"/>
    <w:qFormat/>
    <w:uiPriority w:val="0"/>
    <w:pPr>
      <w:widowControl/>
      <w:spacing w:before="100" w:beforeAutospacing="1" w:after="100" w:afterAutospacing="1"/>
      <w:jc w:val="left"/>
    </w:pPr>
    <w:rPr>
      <w:rFonts w:ascii="等线" w:hAnsi="等线" w:eastAsia="等线" w:cs="宋体"/>
      <w:kern w:val="0"/>
      <w:sz w:val="18"/>
      <w:szCs w:val="18"/>
    </w:rPr>
  </w:style>
  <w:style w:type="paragraph" w:customStyle="1" w:styleId="26">
    <w:name w:val="xl85"/>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4"/>
      <w:szCs w:val="24"/>
    </w:rPr>
  </w:style>
  <w:style w:type="paragraph" w:customStyle="1" w:styleId="27">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4"/>
      <w:szCs w:val="24"/>
    </w:rPr>
  </w:style>
  <w:style w:type="paragraph" w:customStyle="1" w:styleId="28">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4"/>
      <w:szCs w:val="24"/>
    </w:rPr>
  </w:style>
  <w:style w:type="paragraph" w:customStyle="1" w:styleId="29">
    <w:name w:val="xl83"/>
    <w:basedOn w:val="1"/>
    <w:qFormat/>
    <w:uiPriority w:val="0"/>
    <w:pPr>
      <w:widowControl/>
      <w:spacing w:before="100" w:beforeAutospacing="1" w:after="100" w:afterAutospacing="1"/>
      <w:jc w:val="left"/>
      <w:textAlignment w:val="center"/>
    </w:pPr>
    <w:rPr>
      <w:rFonts w:ascii="宋体" w:hAnsi="宋体" w:eastAsia="宋体" w:cs="宋体"/>
      <w:kern w:val="0"/>
      <w:sz w:val="24"/>
      <w:szCs w:val="24"/>
    </w:rPr>
  </w:style>
  <w:style w:type="paragraph" w:customStyle="1" w:styleId="30">
    <w:name w:val="xl7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4"/>
      <w:szCs w:val="24"/>
    </w:rPr>
  </w:style>
  <w:style w:type="paragraph" w:customStyle="1" w:styleId="31">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4"/>
      <w:szCs w:val="24"/>
    </w:rPr>
  </w:style>
  <w:style w:type="paragraph" w:customStyle="1" w:styleId="32">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4"/>
      <w:szCs w:val="24"/>
    </w:rPr>
  </w:style>
  <w:style w:type="paragraph" w:customStyle="1" w:styleId="33">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4"/>
      <w:szCs w:val="24"/>
    </w:rPr>
  </w:style>
  <w:style w:type="paragraph" w:customStyle="1" w:styleId="34">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4"/>
      <w:szCs w:val="24"/>
    </w:rPr>
  </w:style>
  <w:style w:type="character" w:customStyle="1" w:styleId="35">
    <w:name w:val="font41"/>
    <w:basedOn w:val="13"/>
    <w:qFormat/>
    <w:uiPriority w:val="0"/>
    <w:rPr>
      <w:rFonts w:hint="eastAsia" w:ascii="宋体" w:hAnsi="宋体" w:eastAsia="宋体" w:cs="宋体"/>
      <w:color w:val="FF0000"/>
      <w:sz w:val="20"/>
      <w:szCs w:val="20"/>
      <w:u w:val="none"/>
      <w:vertAlign w:val="subscript"/>
    </w:rPr>
  </w:style>
  <w:style w:type="paragraph" w:customStyle="1" w:styleId="36">
    <w:name w:val="列表段落1"/>
    <w:basedOn w:val="1"/>
    <w:qFormat/>
    <w:uiPriority w:val="99"/>
    <w:pPr>
      <w:ind w:firstLine="420" w:firstLineChars="200"/>
    </w:pPr>
    <w:rPr>
      <w:rFonts w:ascii="等线" w:hAnsi="等线" w:eastAsia="等线" w:cs="Times New Roman"/>
    </w:rPr>
  </w:style>
  <w:style w:type="paragraph" w:customStyle="1" w:styleId="37">
    <w:name w:val="修订1"/>
    <w:hidden/>
    <w:semiHidden/>
    <w:qFormat/>
    <w:uiPriority w:val="99"/>
    <w:rPr>
      <w:rFonts w:asciiTheme="minorHAnsi" w:hAnsiTheme="minorHAnsi" w:eastAsiaTheme="minorEastAsia" w:cstheme="minorBidi"/>
      <w:kern w:val="2"/>
      <w:sz w:val="21"/>
      <w:szCs w:val="22"/>
      <w:lang w:val="en-US" w:eastAsia="zh-CN" w:bidi="ar-SA"/>
    </w:rPr>
  </w:style>
  <w:style w:type="paragraph" w:customStyle="1" w:styleId="38">
    <w:name w:val="msonormal"/>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39">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color w:val="000000"/>
      <w:kern w:val="0"/>
      <w:sz w:val="24"/>
      <w:szCs w:val="24"/>
    </w:rPr>
  </w:style>
  <w:style w:type="paragraph" w:customStyle="1" w:styleId="40">
    <w:name w:val="xl80"/>
    <w:basedOn w:val="1"/>
    <w:qFormat/>
    <w:uiPriority w:val="0"/>
    <w:pPr>
      <w:widowControl/>
      <w:spacing w:before="100" w:beforeAutospacing="1" w:after="100" w:afterAutospacing="1"/>
      <w:jc w:val="center"/>
    </w:pPr>
    <w:rPr>
      <w:rFonts w:ascii="宋体" w:hAnsi="宋体" w:eastAsia="宋体" w:cs="宋体"/>
      <w:kern w:val="0"/>
      <w:sz w:val="24"/>
      <w:szCs w:val="24"/>
    </w:rPr>
  </w:style>
  <w:style w:type="paragraph" w:customStyle="1" w:styleId="41">
    <w:name w:val="xl87"/>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eastAsia="宋体" w:cs="宋体"/>
      <w:kern w:val="0"/>
      <w:sz w:val="24"/>
      <w:szCs w:val="24"/>
    </w:rPr>
  </w:style>
  <w:style w:type="paragraph" w:customStyle="1" w:styleId="42">
    <w:name w:val="xl79"/>
    <w:basedOn w:val="1"/>
    <w:qFormat/>
    <w:uiPriority w:val="0"/>
    <w:pPr>
      <w:widowControl/>
      <w:spacing w:before="100" w:beforeAutospacing="1" w:after="100" w:afterAutospacing="1"/>
      <w:jc w:val="center"/>
    </w:pPr>
    <w:rPr>
      <w:rFonts w:ascii="宋体" w:hAnsi="宋体" w:eastAsia="宋体" w:cs="宋体"/>
      <w:kern w:val="0"/>
      <w:sz w:val="24"/>
      <w:szCs w:val="24"/>
    </w:rPr>
  </w:style>
  <w:style w:type="paragraph" w:customStyle="1" w:styleId="43">
    <w:name w:val="xl6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color w:val="000000"/>
      <w:kern w:val="0"/>
      <w:sz w:val="24"/>
      <w:szCs w:val="24"/>
    </w:rPr>
  </w:style>
  <w:style w:type="paragraph" w:customStyle="1" w:styleId="44">
    <w:name w:val="xl84"/>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4"/>
      <w:szCs w:val="24"/>
    </w:rPr>
  </w:style>
  <w:style w:type="character" w:customStyle="1" w:styleId="45">
    <w:name w:val="页眉 字符"/>
    <w:basedOn w:val="13"/>
    <w:link w:val="8"/>
    <w:qFormat/>
    <w:uiPriority w:val="99"/>
    <w:rPr>
      <w:sz w:val="18"/>
      <w:szCs w:val="18"/>
    </w:rPr>
  </w:style>
  <w:style w:type="paragraph" w:customStyle="1" w:styleId="46">
    <w:name w:val="xl78"/>
    <w:basedOn w:val="1"/>
    <w:qFormat/>
    <w:uiPriority w:val="0"/>
    <w:pPr>
      <w:widowControl/>
      <w:spacing w:before="100" w:beforeAutospacing="1" w:after="100" w:afterAutospacing="1"/>
      <w:jc w:val="left"/>
      <w:textAlignment w:val="center"/>
    </w:pPr>
    <w:rPr>
      <w:rFonts w:ascii="宋体" w:hAnsi="宋体" w:eastAsia="宋体" w:cs="宋体"/>
      <w:kern w:val="0"/>
      <w:sz w:val="24"/>
      <w:szCs w:val="24"/>
    </w:rPr>
  </w:style>
  <w:style w:type="paragraph" w:customStyle="1" w:styleId="47">
    <w:name w:val="xl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color w:val="000000"/>
      <w:kern w:val="0"/>
      <w:sz w:val="24"/>
      <w:szCs w:val="24"/>
    </w:rPr>
  </w:style>
  <w:style w:type="paragraph" w:styleId="48">
    <w:name w:val="List Paragraph"/>
    <w:basedOn w:val="1"/>
    <w:qFormat/>
    <w:uiPriority w:val="99"/>
    <w:pPr>
      <w:ind w:firstLine="420" w:firstLineChars="200"/>
    </w:pPr>
  </w:style>
  <w:style w:type="paragraph" w:customStyle="1" w:styleId="49">
    <w:name w:val="xl75"/>
    <w:basedOn w:val="1"/>
    <w:qFormat/>
    <w:uiPriority w:val="0"/>
    <w:pPr>
      <w:widowControl/>
      <w:spacing w:before="100" w:beforeAutospacing="1" w:after="100" w:afterAutospacing="1"/>
      <w:jc w:val="center"/>
      <w:textAlignment w:val="center"/>
    </w:pPr>
    <w:rPr>
      <w:rFonts w:ascii="宋体" w:hAnsi="宋体" w:eastAsia="宋体" w:cs="宋体"/>
      <w:kern w:val="0"/>
      <w:sz w:val="24"/>
      <w:szCs w:val="24"/>
    </w:rPr>
  </w:style>
  <w:style w:type="paragraph" w:customStyle="1" w:styleId="50">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4"/>
      <w:szCs w:val="24"/>
    </w:rPr>
  </w:style>
  <w:style w:type="paragraph" w:customStyle="1" w:styleId="51">
    <w:name w:val="修订2"/>
    <w:hidden/>
    <w:semiHidden/>
    <w:qFormat/>
    <w:uiPriority w:val="99"/>
    <w:rPr>
      <w:rFonts w:asciiTheme="minorHAnsi" w:hAnsiTheme="minorHAnsi" w:eastAsiaTheme="minorEastAsia" w:cstheme="minorBidi"/>
      <w:kern w:val="2"/>
      <w:sz w:val="21"/>
      <w:szCs w:val="22"/>
      <w:lang w:val="en-US" w:eastAsia="zh-CN" w:bidi="ar-SA"/>
    </w:rPr>
  </w:style>
  <w:style w:type="character" w:customStyle="1" w:styleId="52">
    <w:name w:val="font31"/>
    <w:basedOn w:val="13"/>
    <w:qFormat/>
    <w:uiPriority w:val="0"/>
    <w:rPr>
      <w:rFonts w:hint="eastAsia" w:ascii="宋体" w:hAnsi="宋体" w:eastAsia="宋体" w:cs="宋体"/>
      <w:color w:val="000000"/>
      <w:sz w:val="18"/>
      <w:szCs w:val="18"/>
      <w:u w:val="none"/>
    </w:rPr>
  </w:style>
  <w:style w:type="character" w:customStyle="1" w:styleId="53">
    <w:name w:val="font21"/>
    <w:basedOn w:val="13"/>
    <w:qFormat/>
    <w:uiPriority w:val="0"/>
    <w:rPr>
      <w:rFonts w:hint="eastAsia" w:ascii="宋体" w:hAnsi="宋体" w:eastAsia="宋体" w:cs="宋体"/>
      <w:color w:val="000000"/>
      <w:sz w:val="24"/>
      <w:szCs w:val="24"/>
      <w:u w:val="none"/>
    </w:rPr>
  </w:style>
  <w:style w:type="character" w:customStyle="1" w:styleId="54">
    <w:name w:val="font01"/>
    <w:basedOn w:val="13"/>
    <w:qFormat/>
    <w:uiPriority w:val="0"/>
    <w:rPr>
      <w:rFonts w:hint="eastAsia" w:ascii="宋体" w:hAnsi="宋体" w:eastAsia="宋体" w:cs="宋体"/>
      <w:b/>
      <w:color w:val="FF0000"/>
      <w:sz w:val="24"/>
      <w:szCs w:val="24"/>
      <w:u w:val="none"/>
    </w:rPr>
  </w:style>
  <w:style w:type="character" w:customStyle="1" w:styleId="55">
    <w:name w:val="fontstyle01"/>
    <w:basedOn w:val="13"/>
    <w:qFormat/>
    <w:uiPriority w:val="0"/>
    <w:rPr>
      <w:rFonts w:ascii="SourceHanSansCN-Bold-Identity-H" w:hAnsi="SourceHanSansCN-Bold-Identity-H" w:eastAsia="SourceHanSansCN-Bold-Identity-H" w:cs="SourceHanSansCN-Bold-Identity-H"/>
      <w:b/>
      <w:bCs/>
      <w:color w:val="FFFFFF"/>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1.xml"/><Relationship Id="rId16" Type="http://schemas.openxmlformats.org/officeDocument/2006/relationships/numbering" Target="numbering.xml"/><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png"/><Relationship Id="rId11" Type="http://schemas.openxmlformats.org/officeDocument/2006/relationships/image" Target="media/image7.jpe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4E41E5-AC97-47D5-B50F-EFFB42331435}">
  <ds:schemaRefs/>
</ds:datastoreItem>
</file>

<file path=docProps/app.xml><?xml version="1.0" encoding="utf-8"?>
<Properties xmlns="http://schemas.openxmlformats.org/officeDocument/2006/extended-properties" xmlns:vt="http://schemas.openxmlformats.org/officeDocument/2006/docPropsVTypes">
  <Template>Normal.dotm</Template>
  <Pages>78</Pages>
  <Words>5488</Words>
  <Characters>31284</Characters>
  <Lines>260</Lines>
  <Paragraphs>73</Paragraphs>
  <TotalTime>57</TotalTime>
  <ScaleCrop>false</ScaleCrop>
  <LinksUpToDate>false</LinksUpToDate>
  <CharactersWithSpaces>36699</CharactersWithSpaces>
  <Application>WPS Office_11.8.2.11718_F1E327BC-269C-435d-A152-05C5408002CA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2023-01-07T08:27:00Z</dcterms:created>
  <dc:creator>Lenovo</dc:creator>
  <cp:lastModifiedBy>姚星</cp:lastModifiedBy>
  <dcterms:modified xsi:type="dcterms:W3CDTF">2024-08-09T01:45:22Z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2052-11.8.2.11718</vt:lpwstr>
  </property>
  <property fmtid="{D5CDD505-2E9C-101B-9397-08002B2CF9AE}" pid="3" name="ICV">
    <vt:lpwstr>2F1BA87962A04A609A92601D7C0B580A</vt:lpwstr>
  </property>
</Properties>
</file>